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
        <w:ind w:firstLine="1134"/>
        <w:rPr>
          <w:rFonts w:ascii="Arial" w:hAnsi="Arial" w:cs="Arial"/>
          <w:b w:val="false"/>
          <w:b w:val="false"/>
          <w:caps/>
          <w:sz w:val="38"/>
          <w:lang w:val="bg-BG"/>
        </w:rPr>
      </w:pPr>
      <w:r>
        <w:rPr>
          <w:rFonts w:cs="Arial" w:ascii="Arial" w:hAnsi="Arial"/>
          <w:b w:val="false"/>
          <w:caps/>
          <w:sz w:val="38"/>
          <w:lang w:val="bg-BG"/>
        </w:rPr>
        <w:t>варненски свободен университет</w:t>
      </w:r>
    </w:p>
    <w:p>
      <w:pPr>
        <w:pStyle w:val="Heading"/>
        <w:ind w:firstLine="1134"/>
        <w:rPr>
          <w:rFonts w:ascii="Arial" w:hAnsi="Arial" w:cs="Arial"/>
          <w:b w:val="false"/>
          <w:b w:val="false"/>
          <w:caps/>
          <w:sz w:val="38"/>
          <w:lang w:val="bg-BG"/>
        </w:rPr>
      </w:pPr>
      <w:r>
        <w:rPr>
          <w:rFonts w:cs="Arial" w:ascii="Arial" w:hAnsi="Arial"/>
          <w:b w:val="false"/>
          <w:caps/>
          <w:sz w:val="38"/>
          <w:lang w:val="bg-BG"/>
        </w:rPr>
        <w:t>“</w:t>
      </w:r>
      <w:r>
        <w:rPr>
          <w:rFonts w:cs="Arial" w:ascii="Arial" w:hAnsi="Arial"/>
          <w:b w:val="false"/>
          <w:caps/>
          <w:sz w:val="38"/>
          <w:lang w:val="bg-BG"/>
        </w:rPr>
        <w:t>черноризец храбър”</w:t>
      </w:r>
    </w:p>
    <w:p>
      <w:pPr>
        <w:pStyle w:val="Heading"/>
        <w:ind w:firstLine="709"/>
        <w:jc w:val="left"/>
        <w:rPr>
          <w:rFonts w:ascii="Arial" w:hAnsi="Arial" w:cs="Arial"/>
          <w:b w:val="false"/>
          <w:b w:val="false"/>
          <w:caps/>
          <w:sz w:val="36"/>
          <w:lang w:val="bg-BG" w:eastAsia="en-US"/>
        </w:rPr>
      </w:pPr>
      <w:r>
        <w:rPr>
          <w:rFonts w:cs="Arial" w:ascii="Arial" w:hAnsi="Arial"/>
          <w:b w:val="false"/>
          <w:caps/>
          <w:sz w:val="36"/>
          <w:lang w:val="bg-BG" w:eastAsia="en-US"/>
        </w:rPr>
        <mc:AlternateContent>
          <mc:Choice Requires="wps">
            <w:drawing>
              <wp:anchor behindDoc="0" distT="0" distB="0" distL="114935" distR="114935" simplePos="0" locked="0" layoutInCell="0" allowOverlap="1" relativeHeight="61">
                <wp:simplePos x="0" y="0"/>
                <wp:positionH relativeFrom="column">
                  <wp:posOffset>108585</wp:posOffset>
                </wp:positionH>
                <wp:positionV relativeFrom="paragraph">
                  <wp:posOffset>93345</wp:posOffset>
                </wp:positionV>
                <wp:extent cx="5760720" cy="0"/>
                <wp:effectExtent l="0" t="9525" r="0" b="9525"/>
                <wp:wrapNone/>
                <wp:docPr id="1" name=""/>
                <a:graphic xmlns:a="http://schemas.openxmlformats.org/drawingml/2006/main">
                  <a:graphicData uri="http://schemas.microsoft.com/office/word/2010/wordprocessingShape">
                    <wps:wsp>
                      <wps:cNvSpPr/>
                      <wps:spPr>
                        <a:xfrm>
                          <a:off x="0" y="0"/>
                          <a:ext cx="5760720" cy="0"/>
                        </a:xfrm>
                        <a:prstGeom prst="line">
                          <a:avLst/>
                        </a:prstGeom>
                        <a:ln w="19080">
                          <a:solidFill>
                            <a:srgbClr val="000000"/>
                          </a:solidFill>
                          <a:miter/>
                        </a:ln>
                      </wps:spPr>
                      <wps:style>
                        <a:lnRef idx="0"/>
                        <a:fillRef idx="0"/>
                        <a:effectRef idx="0"/>
                        <a:fontRef idx="minor"/>
                      </wps:style>
                      <wps:bodyPr/>
                    </wps:wsp>
                  </a:graphicData>
                </a:graphic>
              </wp:anchor>
            </w:drawing>
          </mc:Choice>
          <mc:Fallback>
            <w:pict>
              <v:line id="shape_0" from="8.55pt,7.35pt" to="462.1pt,7.35pt" stroked="t" o:allowincell="f" style="position:absolute">
                <v:stroke color="black" weight="19080" joinstyle="miter" endcap="flat"/>
                <v:fill o:detectmouseclick="t" on="false"/>
                <w10:wrap type="none"/>
              </v:line>
            </w:pict>
          </mc:Fallback>
        </mc:AlternateContent>
      </w:r>
    </w:p>
    <w:p>
      <w:pPr>
        <w:pStyle w:val="Subtitle"/>
        <w:ind w:left="2160" w:firstLine="720"/>
        <w:jc w:val="both"/>
        <w:rPr>
          <w:rFonts w:ascii="Arial" w:hAnsi="Arial" w:cs="Arial"/>
          <w:b/>
          <w:b/>
          <w:sz w:val="36"/>
          <w:lang w:val="bg-BG"/>
        </w:rPr>
      </w:pPr>
      <w:r>
        <w:rPr>
          <w:rFonts w:cs="Arial" w:ascii="Arial" w:hAnsi="Arial"/>
          <w:b/>
          <w:sz w:val="36"/>
          <w:lang w:val="bg-BG"/>
        </w:rPr>
      </w:r>
    </w:p>
    <w:p>
      <w:pPr>
        <w:pStyle w:val="Normal"/>
        <w:rPr>
          <w:rFonts w:ascii="Times New Roman" w:hAnsi="Times New Roman" w:cs="Times New Roman"/>
          <w:sz w:val="32"/>
          <w:lang w:val="bg-BG"/>
        </w:rPr>
      </w:pPr>
      <w:r>
        <w:rPr>
          <w:rFonts w:cs="Times New Roman" w:ascii="Times New Roman" w:hAnsi="Times New Roman"/>
          <w:sz w:val="32"/>
          <w:lang w:val="bg-BG"/>
        </w:rPr>
      </w:r>
    </w:p>
    <w:p>
      <w:pPr>
        <w:pStyle w:val="Normal"/>
        <w:jc w:val="center"/>
        <w:rPr>
          <w:rFonts w:ascii="Times New Roman" w:hAnsi="Times New Roman" w:cs="Times New Roman"/>
          <w:sz w:val="36"/>
          <w:lang w:val="bg-BG"/>
        </w:rPr>
      </w:pPr>
      <w:r>
        <w:rPr>
          <w:rFonts w:cs="Times New Roman" w:ascii="Times New Roman" w:hAnsi="Times New Roman"/>
          <w:sz w:val="36"/>
          <w:lang w:val="bg-BG"/>
        </w:rPr>
      </w:r>
    </w:p>
    <w:p>
      <w:pPr>
        <w:pStyle w:val="Normal"/>
        <w:jc w:val="center"/>
        <w:rPr>
          <w:rFonts w:ascii="Times New Roman" w:hAnsi="Times New Roman" w:cs="Times New Roman"/>
          <w:sz w:val="36"/>
          <w:lang w:val="bg-BG"/>
        </w:rPr>
      </w:pPr>
      <w:r>
        <w:rPr>
          <w:rFonts w:cs="Times New Roman" w:ascii="Times New Roman" w:hAnsi="Times New Roman"/>
          <w:sz w:val="36"/>
          <w:lang w:val="bg-BG"/>
        </w:rPr>
      </w:r>
    </w:p>
    <w:p>
      <w:pPr>
        <w:pStyle w:val="Normal"/>
        <w:jc w:val="center"/>
        <w:rPr>
          <w:rFonts w:ascii="Times New Roman" w:hAnsi="Times New Roman" w:cs="Times New Roman"/>
          <w:sz w:val="36"/>
          <w:lang w:val="bg-BG"/>
        </w:rPr>
      </w:pPr>
      <w:r>
        <w:rPr>
          <w:rFonts w:cs="Times New Roman" w:ascii="Times New Roman" w:hAnsi="Times New Roman"/>
          <w:sz w:val="36"/>
          <w:lang w:val="bg-BG"/>
        </w:rPr>
      </w:r>
    </w:p>
    <w:p>
      <w:pPr>
        <w:pStyle w:val="Heading"/>
        <w:rPr>
          <w:shadow/>
          <w:w w:val="150"/>
          <w:sz w:val="56"/>
        </w:rPr>
      </w:pPr>
      <w:r>
        <w:rPr>
          <w:shadow/>
          <w:w w:val="150"/>
          <w:sz w:val="56"/>
        </w:rPr>
        <w:t>ДИПЛОМНА РАБОТА</w:t>
      </w:r>
    </w:p>
    <w:p>
      <w:pPr>
        <w:pStyle w:val="Normal"/>
        <w:jc w:val="center"/>
        <w:rPr>
          <w:shadow/>
          <w:w w:val="150"/>
          <w:sz w:val="34"/>
          <w:lang w:val="bg-BG"/>
        </w:rPr>
      </w:pPr>
      <w:r>
        <w:rPr>
          <w:shadow/>
          <w:w w:val="150"/>
          <w:sz w:val="34"/>
          <w:lang w:val="bg-BG"/>
        </w:rPr>
      </w:r>
    </w:p>
    <w:p>
      <w:pPr>
        <w:pStyle w:val="Normal"/>
        <w:ind w:hanging="0"/>
        <w:jc w:val="center"/>
        <w:rPr>
          <w:sz w:val="34"/>
          <w:lang w:val="ru-RU"/>
        </w:rPr>
      </w:pPr>
      <w:r>
        <w:rPr>
          <w:sz w:val="34"/>
          <w:lang w:val="ru-RU"/>
        </w:rPr>
        <w:t xml:space="preserve">на тема: </w:t>
      </w:r>
    </w:p>
    <w:p>
      <w:pPr>
        <w:pStyle w:val="TextBodyIndent"/>
        <w:rPr/>
      </w:pPr>
      <w:r>
        <w:rPr/>
        <w:t>Проблеми по усъвършенстване на системата за борба с корупцията в държавната администрация</w:t>
      </w:r>
    </w:p>
    <w:p>
      <w:pPr>
        <w:pStyle w:val="Normal"/>
        <w:rPr>
          <w:rFonts w:ascii="Times New Roman" w:hAnsi="Times New Roman" w:cs="Times New Roman"/>
          <w:sz w:val="36"/>
          <w:lang w:val="bg-BG"/>
        </w:rPr>
      </w:pPr>
      <w:r>
        <w:rPr>
          <w:rFonts w:cs="Times New Roman" w:ascii="Times New Roman" w:hAnsi="Times New Roman"/>
          <w:sz w:val="36"/>
          <w:lang w:val="bg-BG"/>
        </w:rPr>
      </w:r>
    </w:p>
    <w:p>
      <w:pPr>
        <w:pStyle w:val="Normal"/>
        <w:rPr>
          <w:rFonts w:ascii="Times New Roman" w:hAnsi="Times New Roman" w:cs="Times New Roman"/>
          <w:sz w:val="36"/>
          <w:lang w:val="bg-BG"/>
        </w:rPr>
      </w:pPr>
      <w:r>
        <w:rPr>
          <w:rFonts w:cs="Times New Roman" w:ascii="Times New Roman" w:hAnsi="Times New Roman"/>
          <w:sz w:val="36"/>
          <w:lang w:val="bg-BG"/>
        </w:rPr>
      </w:r>
    </w:p>
    <w:p>
      <w:pPr>
        <w:pStyle w:val="Normal"/>
        <w:rPr>
          <w:rFonts w:ascii="Times New Roman" w:hAnsi="Times New Roman" w:cs="Times New Roman"/>
          <w:sz w:val="36"/>
          <w:lang w:val="bg-BG"/>
        </w:rPr>
      </w:pPr>
      <w:r>
        <w:rPr>
          <w:rFonts w:cs="Times New Roman" w:ascii="Times New Roman" w:hAnsi="Times New Roman"/>
          <w:sz w:val="36"/>
          <w:lang w:val="bg-BG"/>
        </w:rPr>
      </w:r>
    </w:p>
    <w:p>
      <w:pPr>
        <w:pStyle w:val="Normal"/>
        <w:rPr>
          <w:rFonts w:ascii="Times New Roman" w:hAnsi="Times New Roman" w:cs="Times New Roman"/>
          <w:sz w:val="36"/>
          <w:lang w:val="bg-BG"/>
        </w:rPr>
      </w:pPr>
      <w:r>
        <w:rPr>
          <w:rFonts w:cs="Times New Roman" w:ascii="Times New Roman" w:hAnsi="Times New Roman"/>
          <w:sz w:val="36"/>
          <w:lang w:val="bg-BG"/>
        </w:rPr>
      </w:r>
    </w:p>
    <w:p>
      <w:pPr>
        <w:pStyle w:val="Normal"/>
        <w:ind w:hanging="0"/>
        <w:rPr>
          <w:sz w:val="32"/>
          <w:lang w:val="ru-RU"/>
        </w:rPr>
      </w:pPr>
      <w:r>
        <w:rPr>
          <w:sz w:val="32"/>
          <w:lang w:val="ru-RU"/>
        </w:rPr>
        <w:t>Дипломант:</w:t>
        <w:tab/>
        <w:tab/>
        <w:tab/>
        <w:tab/>
        <w:tab/>
        <w:t>Научен ръководител:</w:t>
      </w:r>
    </w:p>
    <w:p>
      <w:pPr>
        <w:pStyle w:val="Normal"/>
        <w:jc w:val="right"/>
        <w:rPr>
          <w:rFonts w:ascii="Times New Roman" w:hAnsi="Times New Roman" w:cs="Times New Roman"/>
          <w:sz w:val="44"/>
          <w:lang w:val="bg-BG"/>
        </w:rPr>
      </w:pPr>
      <w:r>
        <w:rPr>
          <w:rFonts w:cs="Times New Roman" w:ascii="Times New Roman" w:hAnsi="Times New Roman"/>
          <w:sz w:val="44"/>
          <w:lang w:val="bg-BG"/>
        </w:rPr>
      </w:r>
    </w:p>
    <w:p>
      <w:pPr>
        <w:pStyle w:val="Normal"/>
        <w:jc w:val="right"/>
        <w:rPr>
          <w:rFonts w:ascii="Times New Roman" w:hAnsi="Times New Roman" w:cs="Times New Roman"/>
          <w:sz w:val="44"/>
          <w:lang w:val="bg-BG"/>
        </w:rPr>
      </w:pPr>
      <w:r>
        <w:rPr>
          <w:rFonts w:cs="Times New Roman" w:ascii="Times New Roman" w:hAnsi="Times New Roman"/>
          <w:sz w:val="44"/>
          <w:lang w:val="bg-BG"/>
        </w:rPr>
      </w:r>
    </w:p>
    <w:p>
      <w:pPr>
        <w:pStyle w:val="Normal"/>
        <w:jc w:val="right"/>
        <w:rPr>
          <w:rFonts w:ascii="Times New Roman" w:hAnsi="Times New Roman" w:cs="Times New Roman"/>
          <w:sz w:val="44"/>
          <w:lang w:val="bg-BG"/>
        </w:rPr>
      </w:pPr>
      <w:r>
        <w:rPr>
          <w:rFonts w:cs="Times New Roman" w:ascii="Times New Roman" w:hAnsi="Times New Roman"/>
          <w:sz w:val="44"/>
          <w:lang w:val="bg-BG"/>
        </w:rPr>
      </w:r>
    </w:p>
    <w:p>
      <w:pPr>
        <w:pStyle w:val="Normal"/>
        <w:jc w:val="right"/>
        <w:rPr>
          <w:rFonts w:ascii="Times New Roman" w:hAnsi="Times New Roman" w:cs="Times New Roman"/>
          <w:sz w:val="44"/>
          <w:lang w:val="bg-BG"/>
        </w:rPr>
      </w:pPr>
      <w:r>
        <w:rPr>
          <w:rFonts w:cs="Times New Roman" w:ascii="Times New Roman" w:hAnsi="Times New Roman"/>
          <w:sz w:val="44"/>
          <w:lang w:val="bg-BG"/>
        </w:rPr>
      </w:r>
    </w:p>
    <w:p>
      <w:pPr>
        <w:pStyle w:val="Normal"/>
        <w:jc w:val="center"/>
        <w:rPr>
          <w:rFonts w:ascii="Times New Roman" w:hAnsi="Times New Roman" w:cs="Times New Roman"/>
          <w:sz w:val="32"/>
          <w:lang w:val="bg-BG"/>
        </w:rPr>
      </w:pPr>
      <w:r>
        <w:rPr>
          <w:rFonts w:cs="Times New Roman" w:ascii="Times New Roman" w:hAnsi="Times New Roman"/>
          <w:sz w:val="32"/>
          <w:lang w:val="bg-BG"/>
        </w:rPr>
      </w:r>
    </w:p>
    <w:p>
      <w:pPr>
        <w:pStyle w:val="Normal"/>
        <w:rPr>
          <w:sz w:val="32"/>
          <w:lang w:val="bg-BG"/>
        </w:rPr>
      </w:pPr>
      <w:r>
        <w:rPr>
          <w:sz w:val="32"/>
          <w:lang w:val="bg-BG"/>
        </w:rPr>
      </w:r>
    </w:p>
    <w:p>
      <w:pPr>
        <w:pStyle w:val="Normal"/>
        <w:ind w:hanging="0"/>
        <w:jc w:val="center"/>
        <w:rPr>
          <w:lang w:val="bg-BG"/>
        </w:rPr>
      </w:pPr>
      <w:r>
        <w:rPr>
          <w:lang w:val="bg-BG"/>
        </w:rPr>
        <w:t>СЪДЪРЖАНИЕ</w:t>
      </w:r>
    </w:p>
    <w:p>
      <w:pPr>
        <w:pStyle w:val="Normal"/>
        <w:rPr>
          <w:lang w:val="ru-RU"/>
        </w:rPr>
      </w:pPr>
      <w:r>
        <w:rPr>
          <w:lang w:val="ru-RU"/>
        </w:rPr>
      </w:r>
    </w:p>
    <w:sdt>
      <w:sdtPr>
        <w:docPartObj>
          <w:docPartGallery w:val="Table of Contents"/>
          <w:docPartUnique w:val="true"/>
        </w:docPartObj>
      </w:sdtPr>
      <w:sdtContent>
        <w:p>
          <w:pPr>
            <w:pStyle w:val="Contents1"/>
            <w:tabs>
              <w:tab w:val="clear" w:pos="720"/>
              <w:tab w:val="right" w:pos="9062" w:leader="dot"/>
            </w:tabs>
            <w:ind w:hanging="0"/>
            <w:rPr>
              <w:sz w:val="22"/>
              <w:lang w:val="ru-RU" w:eastAsia="en-US"/>
            </w:rPr>
          </w:pPr>
          <w:r>
            <w:fldChar w:fldCharType="begin"/>
          </w:r>
          <w:r>
            <w:rPr>
              <w:sz w:val="22"/>
              <w:lang w:val="ru-RU" w:eastAsia="en-US"/>
            </w:rPr>
            <w:instrText xml:space="preserve"> TOC \o "1-2" </w:instrText>
          </w:r>
          <w:r>
            <w:rPr>
              <w:sz w:val="22"/>
              <w:lang w:val="ru-RU" w:eastAsia="en-US"/>
            </w:rPr>
            <w:fldChar w:fldCharType="separate"/>
          </w:r>
          <w:r>
            <w:rPr>
              <w:sz w:val="22"/>
              <w:lang w:val="ru-RU" w:eastAsia="en-US"/>
            </w:rPr>
            <w:t>Увод</w:t>
            <w:tab/>
          </w:r>
          <w:hyperlink w:anchor="__RefHeading___Toc115459026">
            <w:r>
              <w:rPr>
                <w:rStyle w:val="IndexLink"/>
                <w:sz w:val="22"/>
                <w:lang w:val="ru-RU" w:eastAsia="en-US"/>
              </w:rPr>
              <w:t>2</w:t>
            </w:r>
          </w:hyperlink>
        </w:p>
        <w:p>
          <w:pPr>
            <w:pStyle w:val="Contents1"/>
            <w:tabs>
              <w:tab w:val="clear" w:pos="720"/>
              <w:tab w:val="right" w:pos="9062" w:leader="dot"/>
            </w:tabs>
            <w:ind w:hanging="0"/>
            <w:rPr>
              <w:sz w:val="22"/>
              <w:lang w:val="en-US" w:eastAsia="en-US"/>
            </w:rPr>
          </w:pPr>
          <w:r>
            <w:rPr>
              <w:sz w:val="22"/>
              <w:lang w:val="ru-RU" w:eastAsia="en-US"/>
            </w:rPr>
            <w:t xml:space="preserve">Глава </w:t>
          </w:r>
          <w:r>
            <w:rPr>
              <w:sz w:val="22"/>
              <w:lang w:val="en-US" w:eastAsia="en-US"/>
            </w:rPr>
            <w:t>I</w:t>
          </w:r>
          <w:r>
            <w:rPr>
              <w:sz w:val="22"/>
              <w:lang w:val="ru-RU" w:eastAsia="en-US"/>
            </w:rPr>
            <w:t xml:space="preserve"> Организирана престъпност и корупция</w:t>
            <w:tab/>
          </w:r>
          <w:hyperlink w:anchor="__RefHeading___Toc115459027">
            <w:r>
              <w:rPr>
                <w:rStyle w:val="IndexLink"/>
                <w:sz w:val="22"/>
                <w:lang w:val="en-US" w:eastAsia="en-US"/>
              </w:rPr>
              <w:t>4</w:t>
            </w:r>
          </w:hyperlink>
        </w:p>
        <w:p>
          <w:pPr>
            <w:pStyle w:val="Contents2"/>
            <w:tabs>
              <w:tab w:val="clear" w:pos="720"/>
              <w:tab w:val="left" w:pos="560" w:leader="none"/>
              <w:tab w:val="right" w:pos="9062" w:leader="dot"/>
            </w:tabs>
            <w:ind w:left="280" w:hanging="0"/>
            <w:rPr>
              <w:sz w:val="22"/>
              <w:lang w:val="ru-RU" w:eastAsia="en-US"/>
            </w:rPr>
          </w:pPr>
          <w:r>
            <w:rPr>
              <w:sz w:val="22"/>
              <w:lang w:val="ru-RU" w:eastAsia="en-US"/>
            </w:rPr>
            <w:t>1.Понятия и дефиниции за организираната престъпност и корупция</w:t>
            <w:tab/>
          </w:r>
          <w:hyperlink w:anchor="__RefHeading___Toc115459028">
            <w:r>
              <w:rPr>
                <w:rStyle w:val="IndexLink"/>
                <w:sz w:val="22"/>
                <w:lang w:val="ru-RU" w:eastAsia="en-US"/>
              </w:rPr>
              <w:t>4</w:t>
            </w:r>
          </w:hyperlink>
        </w:p>
        <w:p>
          <w:pPr>
            <w:pStyle w:val="Contents2"/>
            <w:tabs>
              <w:tab w:val="clear" w:pos="720"/>
              <w:tab w:val="right" w:pos="9062" w:leader="dot"/>
            </w:tabs>
            <w:ind w:left="280" w:hanging="0"/>
            <w:rPr>
              <w:sz w:val="22"/>
              <w:lang w:val="ru-RU" w:eastAsia="en-US"/>
            </w:rPr>
          </w:pPr>
          <w:r>
            <w:rPr>
              <w:sz w:val="22"/>
              <w:lang w:val="ru-RU" w:eastAsia="en-US"/>
            </w:rPr>
            <w:t>2. Форми на проявление на организираната престъпност и корупция</w:t>
            <w:tab/>
          </w:r>
          <w:hyperlink w:anchor="__RefHeading___Toc115459029">
            <w:r>
              <w:rPr>
                <w:rStyle w:val="IndexLink"/>
                <w:sz w:val="22"/>
                <w:lang w:val="ru-RU" w:eastAsia="en-US"/>
              </w:rPr>
              <w:t>10</w:t>
            </w:r>
          </w:hyperlink>
        </w:p>
        <w:p>
          <w:pPr>
            <w:pStyle w:val="Contents2"/>
            <w:tabs>
              <w:tab w:val="clear" w:pos="720"/>
              <w:tab w:val="right" w:pos="9062" w:leader="dot"/>
            </w:tabs>
            <w:ind w:left="280" w:hanging="0"/>
            <w:rPr>
              <w:sz w:val="22"/>
              <w:lang w:val="ru-RU" w:eastAsia="en-US"/>
            </w:rPr>
          </w:pPr>
          <w:r>
            <w:rPr>
              <w:sz w:val="22"/>
              <w:lang w:val="ru-RU" w:eastAsia="en-US"/>
            </w:rPr>
            <w:t>3. Организираната престъпност и корупция в България</w:t>
            <w:tab/>
          </w:r>
          <w:hyperlink w:anchor="__RefHeading___Toc115459030">
            <w:r>
              <w:rPr>
                <w:rStyle w:val="IndexLink"/>
                <w:sz w:val="22"/>
                <w:lang w:val="ru-RU" w:eastAsia="en-US"/>
              </w:rPr>
              <w:t>23</w:t>
            </w:r>
          </w:hyperlink>
        </w:p>
        <w:p>
          <w:pPr>
            <w:pStyle w:val="Contents1"/>
            <w:tabs>
              <w:tab w:val="clear" w:pos="720"/>
              <w:tab w:val="right" w:pos="9062" w:leader="dot"/>
            </w:tabs>
            <w:ind w:hanging="0"/>
            <w:rPr>
              <w:sz w:val="22"/>
              <w:lang w:val="ru-RU" w:eastAsia="en-US"/>
            </w:rPr>
          </w:pPr>
          <w:r>
            <w:rPr>
              <w:sz w:val="22"/>
              <w:lang w:val="ru-RU" w:eastAsia="en-US"/>
            </w:rPr>
            <w:t xml:space="preserve">Глава </w:t>
          </w:r>
          <w:r>
            <w:rPr>
              <w:sz w:val="22"/>
              <w:lang w:val="en-US" w:eastAsia="en-US"/>
            </w:rPr>
            <w:t>II</w:t>
          </w:r>
          <w:r>
            <w:rPr>
              <w:sz w:val="22"/>
              <w:lang w:val="ru-RU" w:eastAsia="en-US"/>
            </w:rPr>
            <w:t xml:space="preserve"> Системи за предотвратяване на организираната престъпност и корупция</w:t>
            <w:tab/>
          </w:r>
          <w:hyperlink w:anchor="__RefHeading___Toc115459031">
            <w:r>
              <w:rPr>
                <w:rStyle w:val="IndexLink"/>
                <w:sz w:val="22"/>
                <w:lang w:val="ru-RU" w:eastAsia="en-US"/>
              </w:rPr>
              <w:t>33</w:t>
            </w:r>
          </w:hyperlink>
        </w:p>
        <w:p>
          <w:pPr>
            <w:pStyle w:val="Contents2"/>
            <w:tabs>
              <w:tab w:val="clear" w:pos="720"/>
              <w:tab w:val="left" w:pos="560" w:leader="none"/>
              <w:tab w:val="right" w:pos="9062" w:leader="dot"/>
            </w:tabs>
            <w:ind w:left="280" w:hanging="0"/>
            <w:rPr>
              <w:sz w:val="22"/>
              <w:lang w:val="ru-RU" w:eastAsia="en-US"/>
            </w:rPr>
          </w:pPr>
          <w:r>
            <w:rPr>
              <w:sz w:val="22"/>
              <w:lang w:val="ru-RU" w:eastAsia="en-US"/>
            </w:rPr>
            <w:t>1.Проблеми на законодателния механизъм</w:t>
            <w:tab/>
          </w:r>
          <w:hyperlink w:anchor="__RefHeading___Toc115459032">
            <w:r>
              <w:rPr>
                <w:rStyle w:val="IndexLink"/>
                <w:sz w:val="22"/>
                <w:lang w:val="ru-RU" w:eastAsia="en-US"/>
              </w:rPr>
              <w:t>33</w:t>
            </w:r>
          </w:hyperlink>
        </w:p>
        <w:p>
          <w:pPr>
            <w:pStyle w:val="Contents2"/>
            <w:tabs>
              <w:tab w:val="clear" w:pos="720"/>
              <w:tab w:val="left" w:pos="560" w:leader="none"/>
              <w:tab w:val="right" w:pos="9062" w:leader="dot"/>
            </w:tabs>
            <w:ind w:left="280" w:hanging="0"/>
            <w:rPr>
              <w:sz w:val="22"/>
              <w:lang w:val="ru-RU" w:eastAsia="en-US"/>
            </w:rPr>
          </w:pPr>
          <w:r>
            <w:rPr>
              <w:sz w:val="22"/>
              <w:lang w:val="ru-RU" w:eastAsia="en-US"/>
            </w:rPr>
            <w:t>2.Основни форми за противодействие</w:t>
            <w:tab/>
          </w:r>
          <w:hyperlink w:anchor="__RefHeading___Toc115459033">
            <w:r>
              <w:rPr>
                <w:rStyle w:val="IndexLink"/>
                <w:sz w:val="22"/>
                <w:lang w:val="ru-RU" w:eastAsia="en-US"/>
              </w:rPr>
              <w:t>44</w:t>
            </w:r>
          </w:hyperlink>
        </w:p>
        <w:p>
          <w:pPr>
            <w:pStyle w:val="Contents2"/>
            <w:tabs>
              <w:tab w:val="clear" w:pos="720"/>
              <w:tab w:val="right" w:pos="9062" w:leader="dot"/>
            </w:tabs>
            <w:ind w:left="280" w:hanging="0"/>
            <w:rPr>
              <w:sz w:val="22"/>
              <w:lang w:val="ru-RU" w:eastAsia="en-US"/>
            </w:rPr>
          </w:pPr>
          <w:r>
            <w:rPr>
              <w:sz w:val="22"/>
              <w:lang w:val="ru-RU" w:eastAsia="en-US"/>
            </w:rPr>
            <w:t>3. Взаимодействие между властите и службите за борба с организираната престъпност и корупция</w:t>
            <w:tab/>
          </w:r>
          <w:hyperlink w:anchor="__RefHeading___Toc115459034">
            <w:r>
              <w:rPr>
                <w:rStyle w:val="IndexLink"/>
                <w:sz w:val="22"/>
                <w:lang w:val="ru-RU" w:eastAsia="en-US"/>
              </w:rPr>
              <w:t>51</w:t>
            </w:r>
          </w:hyperlink>
        </w:p>
        <w:p>
          <w:pPr>
            <w:pStyle w:val="Contents2"/>
            <w:tabs>
              <w:tab w:val="clear" w:pos="720"/>
              <w:tab w:val="right" w:pos="9062" w:leader="dot"/>
            </w:tabs>
            <w:ind w:left="280" w:hanging="0"/>
            <w:rPr>
              <w:sz w:val="22"/>
              <w:lang w:val="en-US" w:eastAsia="en-US"/>
            </w:rPr>
          </w:pPr>
          <w:r>
            <w:rPr>
              <w:sz w:val="22"/>
              <w:lang w:val="en-US" w:eastAsia="en-US"/>
            </w:rPr>
            <w:t>Заключение</w:t>
            <w:tab/>
          </w:r>
          <w:hyperlink w:anchor="__RefHeading___Toc115459035">
            <w:r>
              <w:rPr>
                <w:rStyle w:val="IndexLink"/>
                <w:sz w:val="22"/>
                <w:lang w:val="en-US" w:eastAsia="en-US"/>
              </w:rPr>
              <w:t>55</w:t>
            </w:r>
          </w:hyperlink>
        </w:p>
        <w:p>
          <w:pPr>
            <w:pStyle w:val="Contents2"/>
            <w:tabs>
              <w:tab w:val="clear" w:pos="720"/>
              <w:tab w:val="right" w:pos="9062" w:leader="dot"/>
            </w:tabs>
            <w:ind w:left="280" w:hanging="0"/>
            <w:rPr>
              <w:sz w:val="22"/>
              <w:lang w:val="en-US" w:eastAsia="en-US"/>
            </w:rPr>
          </w:pPr>
          <w:r>
            <w:rPr>
              <w:sz w:val="22"/>
              <w:lang w:val="en-US" w:eastAsia="en-US"/>
            </w:rPr>
            <w:t>Използвана литература:</w:t>
            <w:tab/>
          </w:r>
          <w:hyperlink w:anchor="__RefHeading___Toc115459036">
            <w:r>
              <w:rPr>
                <w:rStyle w:val="IndexLink"/>
                <w:sz w:val="22"/>
                <w:lang w:val="en-US" w:eastAsia="en-US"/>
              </w:rPr>
              <w:t>59</w:t>
            </w:r>
          </w:hyperlink>
          <w:r>
            <w:rPr>
              <w:rStyle w:val="IndexLink"/>
              <w:sz w:val="22"/>
              <w:lang w:val="en-US" w:eastAsia="en-US"/>
            </w:rPr>
            <w:fldChar w:fldCharType="end"/>
          </w:r>
        </w:p>
      </w:sdtContent>
    </w:sdt>
    <w:p>
      <w:pPr>
        <w:pStyle w:val="Normal"/>
        <w:ind w:hanging="0"/>
        <w:rPr>
          <w:sz w:val="30"/>
          <w:lang w:val="bg-BG" w:eastAsia="en-US"/>
        </w:rPr>
      </w:pPr>
      <w:r>
        <w:rPr>
          <w:sz w:val="30"/>
          <w:lang w:val="bg-BG" w:eastAsia="en-US"/>
        </w:rPr>
      </w:r>
    </w:p>
    <w:p>
      <w:pPr>
        <w:pStyle w:val="Normal"/>
        <w:rPr>
          <w:lang w:val="bg-BG"/>
        </w:rPr>
      </w:pPr>
      <w:r>
        <w:rPr>
          <w:lang w:val="bg-BG"/>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Heading1"/>
        <w:rPr>
          <w:lang w:val="bg-BG"/>
        </w:rPr>
      </w:pPr>
      <w:r>
        <w:rPr>
          <w:lang w:val="bg-BG"/>
        </w:rPr>
      </w:r>
    </w:p>
    <w:p>
      <w:pPr>
        <w:pStyle w:val="Heading1"/>
        <w:rPr>
          <w:lang w:val="bg-BG"/>
        </w:rPr>
      </w:pPr>
      <w:bookmarkStart w:id="0" w:name="__RefHeading___Toc115459026"/>
      <w:bookmarkEnd w:id="0"/>
      <w:r>
        <w:rPr>
          <w:lang w:val="bg-BG"/>
        </w:rPr>
        <w:t>Увод</w:t>
      </w:r>
    </w:p>
    <w:p>
      <w:pPr>
        <w:pStyle w:val="Normal"/>
        <w:rPr>
          <w:lang w:val="bg-BG"/>
        </w:rPr>
      </w:pPr>
      <w:r>
        <w:rPr>
          <w:lang w:val="bg-BG"/>
        </w:rPr>
      </w:r>
    </w:p>
    <w:p>
      <w:pPr>
        <w:pStyle w:val="Normal"/>
        <w:rPr>
          <w:lang w:val="ru-RU"/>
        </w:rPr>
      </w:pPr>
      <w:r>
        <w:rPr>
          <w:lang w:val="ru-RU"/>
        </w:rPr>
        <w:t xml:space="preserve">Според изследване на Центъра за икономическо развитие през м. септември 2003 год., 83 % от българските фирми са склонни да платят допълнителни суми, за да избегнат административните трудности. 72 % от деловите хора пък смятат, че са нужни връзки в администрацията за решаване на някакъв проблем. Тези данни показват склонност към корупция у българските бизнесмени. 78 % се оплакват от тромавата администрация, 89 % от нелоялната конкуренция и само 10 % смятат, че процедурата по възлагане на  обществени поръчки е прозрачна. Около 20 % от българските фирми са плащали подкуп в последната година. </w:t>
      </w:r>
    </w:p>
    <w:p>
      <w:pPr>
        <w:pStyle w:val="Normal"/>
        <w:rPr/>
      </w:pPr>
      <w:r>
        <w:rPr>
          <w:lang w:val="ru-RU"/>
        </w:rPr>
        <w:t>Корупцията в България е глобално явление, заложено в сам</w:t>
      </w:r>
      <w:r>
        <w:rPr>
          <w:lang w:val="bg-BG"/>
        </w:rPr>
        <w:t>а</w:t>
      </w:r>
      <w:r>
        <w:rPr>
          <w:lang w:val="ru-RU"/>
        </w:rPr>
        <w:t>та социална организация в различни форми и сфери. Счита се за един от основните фактори на икономическите и социални неблагополучия. Корупцията става  анонимен феномен – всички говорят за нея, но никой не посочва корумпираните. От нея са застрашени не само страните в преход, но и развитите демокрации. Корупцията съществува навсякъде както в развитите страни, така и в най-бедните. В нашата страна корупцията се нар</w:t>
      </w:r>
      <w:r>
        <w:rPr>
          <w:lang w:val="bg-BG"/>
        </w:rPr>
        <w:t>е</w:t>
      </w:r>
      <w:r>
        <w:rPr>
          <w:lang w:val="ru-RU"/>
        </w:rPr>
        <w:t>жда на четвърто място по важност след безработицата, ниските доходи и бедността.</w:t>
      </w:r>
    </w:p>
    <w:p>
      <w:pPr>
        <w:pStyle w:val="Normal"/>
        <w:rPr>
          <w:lang w:val="ru-RU"/>
        </w:rPr>
      </w:pPr>
      <w:r>
        <w:rPr>
          <w:lang w:val="ru-RU"/>
        </w:rPr>
        <w:t>Това отразява отношението към корупцията на бизнеса и инвеститорите.</w:t>
      </w:r>
    </w:p>
    <w:p>
      <w:pPr>
        <w:pStyle w:val="Normal"/>
        <w:rPr/>
      </w:pPr>
      <w:r>
        <w:rPr>
          <w:lang w:val="ru-RU"/>
        </w:rPr>
        <w:t>Къде е най-голямата корупция в момента според хората у нас? В митниците, съдебната система, данъчните служби - т.е. в държавната администрация и съдилищата. Корупцията в държавната администрация е значителна пречка за демократичното развитие на страната, подкопава доверието в демокрацията, укрепва позициите на сивата икономика, демотивира държавната администрация да работи ефективно. Тя често е свързана с прикриване на престъпление или на правонарушение и има за последица осуетяване на наказанието, което</w:t>
      </w:r>
      <w:r>
        <w:rPr>
          <w:lang w:val="bg-BG"/>
        </w:rPr>
        <w:t xml:space="preserve"> </w:t>
      </w:r>
      <w:r>
        <w:rPr>
          <w:lang w:val="ru-RU"/>
        </w:rPr>
        <w:t>извършителят трябва да понесе. Самите държавни органи са уязвими, дори държавни органи, които са призвани да водят борба с корупцията, често се оказват благоприятна среда за проявлението й.</w:t>
      </w:r>
    </w:p>
    <w:p>
      <w:pPr>
        <w:pStyle w:val="Normal"/>
        <w:rPr>
          <w:lang w:val="bg-BG"/>
        </w:rPr>
      </w:pPr>
      <w:r>
        <w:rPr>
          <w:lang w:val="bg-BG"/>
        </w:rPr>
        <w:t xml:space="preserve">Целта на настоящата дипломна работа е да разгледа и анализира сферите на разпространение, равнището и динамиката на корупцията и организираната престъпност като понятия и развитие в българското общество. </w:t>
      </w:r>
    </w:p>
    <w:p>
      <w:pPr>
        <w:pStyle w:val="Normal"/>
        <w:rPr>
          <w:lang w:val="bg-BG"/>
        </w:rPr>
      </w:pPr>
      <w:r>
        <w:rPr>
          <w:lang w:val="bg-BG"/>
        </w:rPr>
        <w:t>Представени са основните постижения и проблеми на антикорупцията и противодействие на организираната престъпност. Очертани са актуалните предизвикателства пред реформите, произтичащи от присъединяването на страната към Европейския съюз: преодоляването на структурните и институционални дисфункции в българското общество; ефективно функциониране на правосъдната и правоохранителната система; ограничаване на генериращите корупционни практики организирана престъпност и „скрита” икономика.</w:t>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Heading1"/>
        <w:rPr/>
      </w:pPr>
      <w:bookmarkStart w:id="1" w:name="__RefHeading___Toc115459027"/>
      <w:bookmarkEnd w:id="1"/>
      <w:r>
        <w:rPr>
          <w:lang w:val="bg-BG"/>
        </w:rPr>
        <w:t xml:space="preserve">Глава </w:t>
      </w:r>
      <w:r>
        <w:rPr/>
        <w:t>I</w:t>
      </w:r>
      <w:r>
        <w:rPr>
          <w:lang w:val="ru-RU"/>
        </w:rPr>
        <w:t xml:space="preserve"> </w:t>
      </w:r>
      <w:r>
        <w:rPr>
          <w:lang w:val="bg-BG"/>
        </w:rPr>
        <w:t>Организирана престъпност и корупция</w:t>
      </w:r>
    </w:p>
    <w:p>
      <w:pPr>
        <w:pStyle w:val="Normal"/>
        <w:rPr>
          <w:lang w:val="bg-BG"/>
        </w:rPr>
      </w:pPr>
      <w:r>
        <w:rPr>
          <w:lang w:val="bg-BG"/>
        </w:rPr>
      </w:r>
    </w:p>
    <w:p>
      <w:pPr>
        <w:pStyle w:val="Heading2"/>
        <w:numPr>
          <w:ilvl w:val="0"/>
          <w:numId w:val="3"/>
        </w:numPr>
        <w:rPr>
          <w:lang w:val="bg-BG"/>
        </w:rPr>
      </w:pPr>
      <w:bookmarkStart w:id="2" w:name="__RefHeading___Toc115459028"/>
      <w:bookmarkEnd w:id="2"/>
      <w:r>
        <w:rPr>
          <w:lang w:val="bg-BG"/>
        </w:rPr>
        <w:t>Понятия и дефиниции за организираната престъпност и корупция</w:t>
      </w:r>
    </w:p>
    <w:p>
      <w:pPr>
        <w:pStyle w:val="Normal"/>
        <w:rPr>
          <w:lang w:val="bg-BG"/>
        </w:rPr>
      </w:pPr>
      <w:r>
        <w:rPr>
          <w:lang w:val="bg-BG"/>
        </w:rPr>
      </w:r>
    </w:p>
    <w:p>
      <w:pPr>
        <w:pStyle w:val="Normal"/>
        <w:rPr>
          <w:lang w:val="bg-BG"/>
        </w:rPr>
      </w:pPr>
      <w:r>
        <w:rPr>
          <w:lang w:val="bg-BG"/>
        </w:rPr>
      </w:r>
    </w:p>
    <w:p>
      <w:pPr>
        <w:pStyle w:val="Normal"/>
        <w:rPr>
          <w:lang w:val="bg-BG"/>
        </w:rPr>
      </w:pPr>
      <w:r>
        <w:rPr>
          <w:lang w:val="bg-BG"/>
        </w:rPr>
        <w:t>Корупцията е световен проблем. Премълчаван, включително и поради многостранното си развитие и разпространеност, през последните десет години той стана един от най-дискутираните. Опасността от глобализиране на явлението беше установена още в началото на 80-те години на 20-и век. Първата международна конференция по проблемите на борбата с корупцията беше проведена през 1983г. във Вашингтон. Последваха я международните конференции в Ню Йорк (1985г.), Хонконг (1987г.), Сидни (1989г.). Конференцията от Амстердам (1992г.) постави началото на интензивното обсъждане на проблема за корупцията и разработването на антикорупционни стратегии. Шестата международна антикорупционна конференция в Мексико (1993г.) акцентира върху тенденциите на корупцията и организираната престъпност, в частност корпоративната структура на организираната престъпност (в светлината на теорията на предприятието), връзката между наркотрафик, корупция и публична администрация. Обединяващият проблем е за социалните и икономическите фактори, пораждащи корупцията.</w:t>
      </w:r>
    </w:p>
    <w:p>
      <w:pPr>
        <w:pStyle w:val="Normal"/>
        <w:rPr>
          <w:lang w:val="bg-BG"/>
        </w:rPr>
      </w:pPr>
      <w:r>
        <w:rPr>
          <w:lang w:val="bg-BG"/>
        </w:rPr>
        <w:t>Корупцията, подобно на икономиката, бива разграничавана на „бяла", „сива" и „черна". А.Хайденхаймер (1989г.) определя бялата корупция като корупция, приемана от всички. Черната корупция е противозаконна за всички, а сивата корупция се възприема различно - за едни деянието е престъпление, за други - не. Подходът е подчертано социологичен, психологичен и етичен.</w:t>
      </w:r>
    </w:p>
    <w:p>
      <w:pPr>
        <w:pStyle w:val="Normal"/>
        <w:rPr>
          <w:lang w:val="bg-BG"/>
        </w:rPr>
      </w:pPr>
      <w:r>
        <w:rPr>
          <w:lang w:val="bg-BG"/>
        </w:rPr>
        <w:t>Теоретичният модел, според който корупция съществува в икономически изостаналите и с по-бедно население страни, в които намесата на държавата е голяма, едва ли може да даде обяснение на явлението. Кастовият подход не издържа по няколко съображения: първо, в икономически слабо развитите страни може да има неголяма по обем корупция поради ограничения пазар на корупция - гражданите не притежават пари и са ограничени или се самоограничават в търсене на услуги; второ, множеството корупционни практики и особено най-атрактивните се развиват в среда на голям пазар на корупцията и разгърнати системи, които могат да се „смазват" чрез корупция. Корупцията се представя като „смазка", „грес", която подпомага социалната интеграция и икономическото развитие чрез скрит стимул; трето, практиката на тоталитарната държава показва, че корупцията е малка до момента на въвеждане на либерална политика в икономиката. Тоталитарната държава се оказва обективно поставена пред дилемата - ограничено стопанство и нисък жизнен стандарт при ниска корупция или отваряне на страната, въвеждане на пазарни отношения и създаване на предпоставки за развитие на корупция.</w:t>
      </w:r>
    </w:p>
    <w:p>
      <w:pPr>
        <w:pStyle w:val="Normal"/>
        <w:rPr/>
      </w:pPr>
      <w:r>
        <w:rPr>
          <w:lang w:val="bg-BG"/>
        </w:rPr>
        <w:t>Корупция съществува там, където има пазар, т.е. разгърната икономическа и финансова система и „ускоряващи пари", които разместват пластовете в системите и се явяват своеобразен вътрешен стимул на развитието. При съществуващата конкуренция на икономически и финансови интереси този „вътрешен стимул" е част от обществената система.</w:t>
      </w:r>
      <w:r>
        <w:rPr>
          <w:lang w:val="ru-RU"/>
        </w:rPr>
        <w:t>[10]</w:t>
      </w:r>
    </w:p>
    <w:p>
      <w:pPr>
        <w:pStyle w:val="Normal"/>
        <w:rPr>
          <w:lang w:val="ru-RU"/>
        </w:rPr>
      </w:pPr>
      <w:r>
        <w:rPr>
          <w:lang w:val="ru-RU"/>
        </w:rPr>
        <w:t>По своята същност корупцията е сложно социално икономическо, административно, политическо и правно явление, злоупотреба с обществено служебно положение с цел лично облагодетелстване.</w:t>
      </w:r>
    </w:p>
    <w:p>
      <w:pPr>
        <w:pStyle w:val="Normal"/>
        <w:rPr>
          <w:lang w:val="ru-RU"/>
        </w:rPr>
      </w:pPr>
      <w:r>
        <w:rPr>
          <w:lang w:val="ru-RU"/>
        </w:rPr>
        <w:t>Корупцията се проявява преди всичко в зоната на взаимодействие на публичния сектор с гражданите и частния бизнес - там, където гражданите влизат в съприкосновение с държавни структури и техните служители, там, където е преплитането на частния и публичния интерес на овластените служители.</w:t>
      </w:r>
    </w:p>
    <w:p>
      <w:pPr>
        <w:pStyle w:val="Normal"/>
        <w:rPr>
          <w:lang w:val="ru-RU"/>
        </w:rPr>
      </w:pPr>
      <w:r>
        <w:rPr>
          <w:rFonts w:eastAsia="Arial"/>
          <w:lang w:val="ru-RU"/>
        </w:rPr>
        <w:t xml:space="preserve"> </w:t>
      </w:r>
      <w:r>
        <w:rPr>
          <w:lang w:val="ru-RU"/>
        </w:rPr>
        <w:t xml:space="preserve">Желанието да се спечели допълнителен доход е изключително силно, изострено от ниските заплати на държавните служители, нисък жизнен стандарт, понижен социален статус. Най-общо казано, корупция има там, където се злоупотребява с власт. Затова корупцията е най-често срещана в сферата на публичната власт. Един факт, който се смята за проява на корупция в публичния сектор, може да не се възприема като такъв в частния сектор. Независимо от ситуацията, било то в частния или  в публичния сектор, обикновено действията на един служител се приемат  за опорочени от корупция тогава, когато при вземане на професионални решения, той поставя личната изгода над обществените или корпоративни интереси. Сред най-застрашените от корупция зони в сферата на публичната администрация обикновено се посочват: възлагане на държавни поръчки, приватизация, събиране на данъци, мита и такси, прилагане на лицензионни и разрешителни режими, местната администрация, назначаване на държавни служители и др. </w:t>
      </w:r>
    </w:p>
    <w:p>
      <w:pPr>
        <w:pStyle w:val="Normal"/>
        <w:rPr>
          <w:lang w:val="ru-RU"/>
        </w:rPr>
      </w:pPr>
      <w:r>
        <w:rPr>
          <w:lang w:val="ru-RU"/>
        </w:rPr>
        <w:t>Корупцията е категоричен индикатор за разминаване, несъответствие между приети норми и ежедневни практики в сферата на държавното управление. Всяка публична норма или закон, наложени на българското гражданство без ясна и трезва оценка за отговорностите, които държавата и гражданите поемат, пораждат скрита съпротива и генерират културата на гражданската безотговорност и апатия.</w:t>
      </w:r>
    </w:p>
    <w:p>
      <w:pPr>
        <w:pStyle w:val="Normal"/>
        <w:rPr>
          <w:lang w:val="bg-BG"/>
        </w:rPr>
      </w:pPr>
      <w:r>
        <w:rPr>
          <w:lang w:val="ru-RU"/>
        </w:rPr>
        <w:t xml:space="preserve">Корупцията в държавния апарат е най-тежката форма корупция, тъй като се отразява неблагоприятно върху интересите на цялото общество и  правата  на  личността.  Самите държавни органи са уязвими. Дори държавни органи, които са призвани да водят борба с корупцията, често се оказват благоприятна среда за проявлението й. </w:t>
      </w:r>
    </w:p>
    <w:p>
      <w:pPr>
        <w:pStyle w:val="Normal"/>
        <w:rPr>
          <w:lang w:val="bg-BG"/>
        </w:rPr>
      </w:pPr>
      <w:r>
        <w:rPr>
          <w:lang w:val="bg-BG"/>
        </w:rPr>
      </w:r>
    </w:p>
    <w:p>
      <w:pPr>
        <w:pStyle w:val="Heading6"/>
        <w:rPr/>
      </w:pPr>
      <w:r>
        <w:rPr/>
        <w:t>Определение за корупция</w:t>
      </w:r>
    </w:p>
    <w:p>
      <w:pPr>
        <w:pStyle w:val="Normal"/>
        <w:rPr>
          <w:lang w:val="bg-BG"/>
        </w:rPr>
      </w:pPr>
      <w:r>
        <w:rPr>
          <w:lang w:val="bg-BG"/>
        </w:rPr>
        <w:t>Да се дефинира корупцията, е трудна задача. Като феномен тя е проникнала в различни сфери на обществения живот - държавната и общинската администрация, партийните структури, здравеопазването, образованието. Нейните форми на проява са разнообразни - от подкуп до получаване на услуги - пазарни позиции, длъжности, обучение на деца в престижни университети, осигуряване на почивки и забавления и др. Една от разпространените дефиниции за корупцията, която общо очертава рамките на явлението, без да прецизира формите на проява, е: „Злоупотреба с власт - икономическа, политическа и административна, която води до лично или групово облагодетелстване за сметка на правата и законните интереси на личността, на конкретна общност или на цялото общество."</w:t>
      </w:r>
      <w:r>
        <w:rPr>
          <w:lang w:val="ru-RU"/>
        </w:rPr>
        <w:t>[</w:t>
      </w:r>
      <w:r>
        <w:rPr>
          <w:lang w:val="bg-BG"/>
        </w:rPr>
        <w:t>3</w:t>
      </w:r>
      <w:r>
        <w:rPr>
          <w:lang w:val="ru-RU"/>
        </w:rPr>
        <w:t>]</w:t>
      </w:r>
    </w:p>
    <w:p>
      <w:pPr>
        <w:pStyle w:val="Normal"/>
        <w:rPr>
          <w:lang w:val="bg-BG"/>
        </w:rPr>
      </w:pPr>
      <w:r>
        <w:rPr>
          <w:lang w:val="bg-BG"/>
        </w:rPr>
        <w:t>Правомощията са централният проблем на корупцията. Те са своеобразна стока, чиято цена съответства на социалната им значимост. В качеството си на стока те се предлагат от тези, на които са предоставени, или се търсят от граждани, фирми, организации и др., когато чрез реализиране на правомощия се задоволяват техни лични или корпоративни потребности и интереси. Това може да бъдат и гарантирани от конституцията или други закони права - право на труд, на образование, на безплатно лечение и др.</w:t>
      </w:r>
    </w:p>
    <w:p>
      <w:pPr>
        <w:pStyle w:val="Normal"/>
        <w:rPr>
          <w:lang w:val="bg-BG"/>
        </w:rPr>
      </w:pPr>
      <w:r>
        <w:rPr>
          <w:lang w:val="bg-BG"/>
        </w:rPr>
        <w:t>Концентрирането на повече правомощия в едно лице, особено когато те се упражняват еднолично, поставя гражданите в по-голяма зависимост от него и е предпоставка за разширяване на корупционните практики.</w:t>
      </w:r>
    </w:p>
    <w:p>
      <w:pPr>
        <w:pStyle w:val="Normal"/>
        <w:rPr>
          <w:lang w:val="bg-BG"/>
        </w:rPr>
      </w:pPr>
      <w:r>
        <w:rPr>
          <w:lang w:val="bg-BG"/>
        </w:rPr>
        <w:t xml:space="preserve">Корупцията не е свързана само и единствено с публичната власт, осъществявана от длъжностни лица на различните нива в държавното управление. Корупция има и в частния сектор. Българският законодател изпреварващо в сравнение с повечето законодатели приравнява работещите в частния сектор на длъжностните лица. Съгласно чл.93, т.1, б. „б" от НК качество на длъжностно лице има лицето, на което е възложено да изпълнява със заплата или безплатно, временно или постоянно (чл.93,т.1) ръководна работа или работа, свързана с пазене или управление на чуждо имущество при едноличен търговец, както и на частен нотариус и помощник-нотариус" </w:t>
      </w:r>
      <w:r>
        <w:rPr>
          <w:lang w:val="ru-RU"/>
        </w:rPr>
        <w:t>[</w:t>
      </w:r>
      <w:r>
        <w:rPr>
          <w:lang w:val="bg-BG"/>
        </w:rPr>
        <w:t>9</w:t>
      </w:r>
      <w:r>
        <w:rPr>
          <w:lang w:val="ru-RU"/>
        </w:rPr>
        <w:t>]</w:t>
      </w:r>
    </w:p>
    <w:p>
      <w:pPr>
        <w:pStyle w:val="Normal"/>
        <w:rPr>
          <w:lang w:val="bg-BG"/>
        </w:rPr>
      </w:pPr>
      <w:r>
        <w:rPr>
          <w:lang w:val="bg-BG"/>
        </w:rPr>
        <w:t>Наказателна отговорност за корупция в частния сектор има в Швеция и Дания.</w:t>
      </w:r>
    </w:p>
    <w:p>
      <w:pPr>
        <w:pStyle w:val="Normal"/>
        <w:rPr>
          <w:lang w:val="bg-BG"/>
        </w:rPr>
      </w:pPr>
      <w:r>
        <w:rPr>
          <w:lang w:val="bg-BG"/>
        </w:rPr>
        <w:t>Корупцията може да се сведе до отделно деяние, множество деяния или дейност, при която извършването на корупционни престъпления има системен характер.</w:t>
      </w:r>
    </w:p>
    <w:p>
      <w:pPr>
        <w:pStyle w:val="Normal"/>
        <w:rPr>
          <w:lang w:val="bg-BG"/>
        </w:rPr>
      </w:pPr>
      <w:r>
        <w:rPr>
          <w:lang w:val="bg-BG"/>
        </w:rPr>
        <w:t>Този подход позволява да се преодолее крайно ограничителното разбиране за корупцията като престъпление, квалифицирано единствено като подкуп, като се търси по-широко поле за корупционните престъпления. Такова разбиране може да бъде основа за търсене на нови решения в НК.</w:t>
      </w:r>
    </w:p>
    <w:p>
      <w:pPr>
        <w:pStyle w:val="Normal"/>
        <w:rPr>
          <w:lang w:val="bg-BG"/>
        </w:rPr>
      </w:pPr>
      <w:r>
        <w:rPr>
          <w:lang w:val="bg-BG"/>
        </w:rPr>
        <w:t>С оглед на изложеното в най-обобщен вид корупцията може да се определи като злоупотреба с правомощия, предоставени на определено лице със закон или договор, с цел лично или корпоративно облагодетелстване.</w:t>
      </w:r>
    </w:p>
    <w:p>
      <w:pPr>
        <w:pStyle w:val="Normal"/>
        <w:rPr>
          <w:lang w:val="bg-BG"/>
        </w:rPr>
      </w:pPr>
      <w:r>
        <w:rPr>
          <w:lang w:val="bg-BG"/>
        </w:rPr>
        <w:t>Облагодетелстването има непосредствен или опосредствен материален резултат, включително когато се касае за т.нар. „трансфер на влияние". Временният морален ефект по-късно добива материалния си еквивалент.</w:t>
      </w:r>
    </w:p>
    <w:p>
      <w:pPr>
        <w:pStyle w:val="Normal"/>
        <w:rPr/>
      </w:pPr>
      <w:r>
        <w:rPr>
          <w:lang w:val="bg-BG"/>
        </w:rPr>
        <w:t>Корупцията е винаги средство или цел. За корумпиращия тя е средство за достигане на право, за получаване на облага или услуга. За корумпирания тя е цел и средство за обогатяване, а чрез това за добиване на престиж и по-голяма власт.</w:t>
      </w:r>
      <w:r>
        <w:rPr>
          <w:lang w:val="ru-RU"/>
        </w:rPr>
        <w:t>[</w:t>
      </w:r>
      <w:r>
        <w:rPr>
          <w:lang w:val="bg-BG"/>
        </w:rPr>
        <w:t>9</w:t>
      </w:r>
      <w:r>
        <w:rPr>
          <w:lang w:val="ru-RU"/>
        </w:rPr>
        <w:t>]</w:t>
      </w:r>
    </w:p>
    <w:p>
      <w:pPr>
        <w:pStyle w:val="Normal"/>
        <w:rPr>
          <w:lang w:val="ru-RU"/>
        </w:rPr>
      </w:pPr>
      <w:r>
        <w:rPr>
          <w:lang w:val="ru-RU"/>
        </w:rPr>
      </w:r>
    </w:p>
    <w:p>
      <w:pPr>
        <w:pStyle w:val="Normal"/>
        <w:rPr>
          <w:lang w:val="bg-BG"/>
        </w:rPr>
      </w:pPr>
      <w:r>
        <w:rPr>
          <w:lang w:val="bg-BG"/>
        </w:rPr>
      </w:r>
    </w:p>
    <w:p>
      <w:pPr>
        <w:pStyle w:val="Heading6"/>
        <w:rPr/>
      </w:pPr>
      <w:r>
        <w:rPr/>
        <w:t>Определение на организираната престъпност</w:t>
      </w:r>
    </w:p>
    <w:p>
      <w:pPr>
        <w:pStyle w:val="Normal"/>
        <w:rPr>
          <w:lang w:val="bg-BG"/>
        </w:rPr>
      </w:pPr>
      <w:r>
        <w:rPr>
          <w:lang w:val="bg-BG"/>
        </w:rPr>
        <w:t>Внимателното проучване на дефинициите установява недостатъчното диференциране на понятието „организирана престъпност" от понятието „престъпна организация". „Организирана престъпност" е криминологична категория и може да бъде дефинирана в рамките на криминологичната теория с отчитане на нейния генезис, детерминираност, разпространеност и възможности за предотвратяване и контрол. „Престъпна организация" е легално понятие и то трябва да бъде дефинирано в наказателния закон, като се посочат всичките му признаци. Понятието „престъпна организация" е производно от социалното явление - организирана-та престъпност, поради което наказателноправните признаци не се покриват с криминологичните характеристики на един широко разпространен социален феномен.</w:t>
      </w:r>
    </w:p>
    <w:p>
      <w:pPr>
        <w:pStyle w:val="Normal"/>
        <w:rPr/>
      </w:pPr>
      <w:r>
        <w:rPr>
          <w:lang w:val="bg-BG"/>
        </w:rPr>
        <w:t>Организираната престъпност е социално явление, възникнало при определени исторически условия на дезорганизация на обществото като реакция на политическо, социално и икономическо насилие или в резултат на обективни предпоставки за натрупване на капитал и добиване на икономическа и политическа власт чрез извършване на престъпления от постоянно действащи и възобновяващи се въз основа на самофинансиране организации с определена структура, чиято цел е натрупване на печалба и активно участие в икономиката, финансите, държавното управление, съдебната система и политиката на обществото.</w:t>
      </w:r>
      <w:r>
        <w:rPr>
          <w:lang w:val="ru-RU"/>
        </w:rPr>
        <w:t>[</w:t>
      </w:r>
      <w:r>
        <w:rPr>
          <w:lang w:val="bg-BG"/>
        </w:rPr>
        <w:t>9</w:t>
      </w:r>
      <w:r>
        <w:rPr>
          <w:lang w:val="ru-RU"/>
        </w:rPr>
        <w:t>]</w:t>
      </w:r>
    </w:p>
    <w:p>
      <w:pPr>
        <w:pStyle w:val="Normal"/>
        <w:rPr>
          <w:lang w:val="bg-BG"/>
        </w:rPr>
      </w:pPr>
      <w:r>
        <w:rPr>
          <w:lang w:val="bg-BG"/>
        </w:rPr>
      </w:r>
    </w:p>
    <w:p>
      <w:pPr>
        <w:pStyle w:val="Normal"/>
        <w:rPr>
          <w:lang w:val="bg-BG"/>
        </w:rPr>
      </w:pPr>
      <w:r>
        <w:rPr>
          <w:lang w:val="bg-BG"/>
        </w:rPr>
      </w:r>
    </w:p>
    <w:p>
      <w:pPr>
        <w:pStyle w:val="Heading2"/>
        <w:rPr/>
      </w:pPr>
      <w:bookmarkStart w:id="3" w:name="__RefHeading___Toc115459029"/>
      <w:bookmarkEnd w:id="3"/>
      <w:r>
        <w:rPr>
          <w:lang w:val="ru-RU"/>
        </w:rPr>
        <w:t xml:space="preserve">2. </w:t>
      </w:r>
      <w:r>
        <w:rPr>
          <w:lang w:val="bg-BG"/>
        </w:rPr>
        <w:t>Форми на проявление на организираната престъпност и корупция</w:t>
      </w:r>
    </w:p>
    <w:p>
      <w:pPr>
        <w:pStyle w:val="Normal"/>
        <w:rPr>
          <w:lang w:val="bg-BG"/>
        </w:rPr>
      </w:pPr>
      <w:r>
        <w:rPr>
          <w:lang w:val="bg-BG"/>
        </w:rPr>
      </w:r>
    </w:p>
    <w:p>
      <w:pPr>
        <w:pStyle w:val="Normal"/>
        <w:rPr>
          <w:lang w:val="bg-BG"/>
        </w:rPr>
      </w:pPr>
      <w:r>
        <w:rPr>
          <w:lang w:val="bg-BG"/>
        </w:rPr>
        <w:t>Корупционното поведение ясно може да се разкрие най-вече там, където е пресечната точка между държавния и частния сектор - когато държавните служители вземат управленско решение, свързано с интересите на частни лица, когато „публична услуга" се заменя срещу частна услуга.</w:t>
      </w:r>
    </w:p>
    <w:p>
      <w:pPr>
        <w:pStyle w:val="Normal"/>
        <w:rPr>
          <w:lang w:val="bg-BG"/>
        </w:rPr>
      </w:pPr>
      <w:r>
        <w:rPr>
          <w:lang w:val="bg-BG"/>
        </w:rPr>
        <w:t>Корупцията в държавния апарат е най-тежката форма на корупция, тъй като се отразява неблагоприятно върху интересите на цялото общество и правата на личността. Тя често е свързана с прикриване на престъпление или правонарушение и има за последица осуетяване на наказанието, което извършителят трябва да понесе. Същевременно самите държавни органи са уязвими, дори държавни органи, които са призвани да водят борба с корупцията, често се оказват благоприятна среда за проявлението й. У нас обществената нагласа към държавната администрация е критична и по-скоро негативна. Според социологическите изследвания 76% от българите споделят мнението, че повечето държавни служители са корумпирани.</w:t>
      </w:r>
    </w:p>
    <w:p>
      <w:pPr>
        <w:pStyle w:val="Normal"/>
        <w:rPr>
          <w:lang w:val="bg-BG"/>
        </w:rPr>
      </w:pPr>
      <w:r>
        <w:rPr>
          <w:lang w:val="bg-BG"/>
        </w:rPr>
        <w:t>Въпреки трудностите при идентифициране на явлението могат да се очертаят сферите на държавна дейност, които най-силно са изложени на риск от корупция. Тяхното изследване, откриването на слабите им страни може да доведе до нормативни решения, чрез които успешно се ограничават условията за корупция. Точната диагноза е предпоставка за успешно лечение на болестта. Тези сфери са: приватизацията, възлагането на държавни и общински поръчки, разрешителните и лицензионните режими, случаите, в които могат да се вземат решения по усмотрение, без ясно очертани от закона изисквания и параметри, събирането на данъци и мита, контролна дейност, свързана с правомощия да се установяват нарушения и да се налагат санкции, и др. Допълнителни фактори са липсата на ясни правила за административна дейност (срокове, контрол, санкции), ниското заплащане на труда на държавните служители, склонността на гражданите да решават проблемите си, давайки подкуп, почти пълната липса на прозрачност при вземането на управленски решения и др.</w:t>
      </w:r>
      <w:r>
        <w:rPr>
          <w:lang w:val="ru-RU"/>
        </w:rPr>
        <w:t>[3]</w:t>
      </w:r>
    </w:p>
    <w:p>
      <w:pPr>
        <w:pStyle w:val="Normal"/>
        <w:rPr>
          <w:lang w:val="bg-BG"/>
        </w:rPr>
      </w:pPr>
      <w:r>
        <w:rPr>
          <w:lang w:val="bg-BG"/>
        </w:rPr>
      </w:r>
    </w:p>
    <w:p>
      <w:pPr>
        <w:pStyle w:val="Heading6"/>
        <w:rPr>
          <w:b/>
          <w:b/>
          <w:u w:val="none"/>
        </w:rPr>
      </w:pPr>
      <w:r>
        <w:rPr>
          <w:rFonts w:eastAsia="Arial"/>
          <w:b/>
          <w:u w:val="none"/>
        </w:rPr>
        <w:t xml:space="preserve"> </w:t>
      </w:r>
      <w:r>
        <w:rPr>
          <w:b/>
          <w:u w:val="none"/>
        </w:rPr>
        <w:t>Корупция в различните обществени сфери</w:t>
      </w:r>
    </w:p>
    <w:p>
      <w:pPr>
        <w:pStyle w:val="Normal"/>
        <w:rPr>
          <w:lang w:val="bg-BG"/>
        </w:rPr>
      </w:pPr>
      <w:r>
        <w:rPr>
          <w:lang w:val="bg-BG"/>
        </w:rPr>
        <w:t>С оглед обществените сфери, в които се проявява корупцията, могат да се обособят четири вида: политическа корупция; корупция в публичната администрация; корупция в правораздаването; корупция в икономическата сфера.</w:t>
      </w:r>
    </w:p>
    <w:p>
      <w:pPr>
        <w:pStyle w:val="Normal"/>
        <w:rPr>
          <w:u w:val="single"/>
          <w:lang w:val="bg-BG"/>
        </w:rPr>
      </w:pPr>
      <w:r>
        <w:rPr>
          <w:u w:val="single"/>
          <w:lang w:val="bg-BG"/>
        </w:rPr>
        <w:t xml:space="preserve">Политическа корупция. </w:t>
      </w:r>
    </w:p>
    <w:p>
      <w:pPr>
        <w:pStyle w:val="Normal"/>
        <w:rPr>
          <w:lang w:val="bg-BG"/>
        </w:rPr>
      </w:pPr>
      <w:r>
        <w:rPr>
          <w:lang w:val="bg-BG"/>
        </w:rPr>
        <w:t>Съвременната политическа корупция е достигнала застрашителни размери и разкрива множество форми на корупционни практики на различни нива на политическа дейност.</w:t>
      </w:r>
    </w:p>
    <w:p>
      <w:pPr>
        <w:pStyle w:val="Normal"/>
        <w:rPr>
          <w:lang w:val="ru-RU"/>
        </w:rPr>
      </w:pPr>
      <w:r>
        <w:rPr>
          <w:lang w:val="bg-BG"/>
        </w:rPr>
        <w:t>Политическата корупция е най-всеобхватната, част от нейните практики не са инкриминирани, като остава моралният аспект на отговорността. Тя е и най-опасната, защото прониква във всички власти и всички структури. Не остават незасегнати професионални организации, фондации и др.</w:t>
      </w:r>
    </w:p>
    <w:p>
      <w:pPr>
        <w:pStyle w:val="Normal"/>
        <w:rPr>
          <w:lang w:val="ru-RU"/>
        </w:rPr>
      </w:pPr>
      <w:r>
        <w:rPr>
          <w:lang w:val="ru-RU"/>
        </w:rPr>
      </w:r>
    </w:p>
    <w:p>
      <w:pPr>
        <w:pStyle w:val="Normal"/>
        <w:rPr>
          <w:u w:val="single"/>
          <w:lang w:val="bg-BG"/>
        </w:rPr>
      </w:pPr>
      <w:r>
        <w:rPr>
          <w:u w:val="single"/>
          <w:lang w:val="bg-BG"/>
        </w:rPr>
        <w:t xml:space="preserve">Корупция в публичната администрация. </w:t>
      </w:r>
    </w:p>
    <w:p>
      <w:pPr>
        <w:pStyle w:val="Normal"/>
        <w:rPr>
          <w:lang w:val="bg-BG"/>
        </w:rPr>
      </w:pPr>
      <w:r>
        <w:rPr>
          <w:lang w:val="bg-BG"/>
        </w:rPr>
        <w:t>Тя е функция на политическата корупция. Съществувала е винаги и на места, където разпоредителят (агентът) с правомощия използва служебното си положение, за да реализира определена облага, използвайки подчиненото спрямо администрацията положение на гражданите.</w:t>
      </w:r>
    </w:p>
    <w:p>
      <w:pPr>
        <w:pStyle w:val="Normal"/>
        <w:rPr>
          <w:lang w:val="bg-BG"/>
        </w:rPr>
      </w:pPr>
      <w:r>
        <w:rPr>
          <w:lang w:val="bg-BG"/>
        </w:rPr>
        <w:t>Гражданите са поставени във всекидневен контакт с представителите на публичната администрация, поради което обективно се създават условия за широка корупция.</w:t>
      </w:r>
    </w:p>
    <w:p>
      <w:pPr>
        <w:pStyle w:val="Normal"/>
        <w:rPr>
          <w:lang w:val="bg-BG"/>
        </w:rPr>
      </w:pPr>
      <w:r>
        <w:rPr>
          <w:lang w:val="bg-BG"/>
        </w:rPr>
        <w:t xml:space="preserve">Емпиричните изследвания очертават най-корупционните сфери - полицията, митниците, общинската администрация, здравеопазването. Международното изследване на жертвите на престъпността, проведено по програмата на Междурегионалния институт на ООН за изследване на престъпността и правосъдието (UNICRI) в България през 1997г., установява, че гражданите най-често са били поставени под натиск да дадат подкуп от полицаи (51,6%), служители в митницата (14,6%), инспектори в контролен орган (7,8%), служители в министерство (4,7%), други държавни служители (20,8%) и др. (49, 51). Масовостта в подчертано корупционните сфери се определя от зависимостта на гражданите от големия брой представители на определени структури - примерно зависимостта на водачите на МПС от пътната полиция, на по-често преминаващите държавната граница (обикновено при „куфарната търговия") от митническите служители и др. </w:t>
      </w:r>
    </w:p>
    <w:p>
      <w:pPr>
        <w:pStyle w:val="Normal"/>
        <w:rPr>
          <w:lang w:val="ru-RU"/>
        </w:rPr>
      </w:pPr>
      <w:r>
        <w:rPr>
          <w:lang w:val="bg-BG"/>
        </w:rPr>
        <w:t>Масовият характер на корупционните практики в публичната администрация на местно и средно ниво (в областната администрация) не намалява риска от корупция във „високите етажи" - Министерски съвет, министерства, централни ведомства и пр. Систематичният тип корупция разкрива най-голямата и с най-тежки последици за обществото корупция на върха на публичната администрация.</w:t>
      </w:r>
    </w:p>
    <w:p>
      <w:pPr>
        <w:pStyle w:val="Normal"/>
        <w:rPr>
          <w:lang w:val="ru-RU"/>
        </w:rPr>
      </w:pPr>
      <w:r>
        <w:rPr>
          <w:lang w:val="ru-RU"/>
        </w:rPr>
      </w:r>
    </w:p>
    <w:p>
      <w:pPr>
        <w:pStyle w:val="Normal"/>
        <w:rPr>
          <w:u w:val="single"/>
          <w:lang w:val="bg-BG"/>
        </w:rPr>
      </w:pPr>
      <w:r>
        <w:rPr>
          <w:u w:val="single"/>
          <w:lang w:val="bg-BG"/>
        </w:rPr>
        <w:t xml:space="preserve">Корупция в съдебната власт. </w:t>
      </w:r>
    </w:p>
    <w:p>
      <w:pPr>
        <w:pStyle w:val="Normal"/>
        <w:rPr>
          <w:lang w:val="bg-BG"/>
        </w:rPr>
      </w:pPr>
      <w:r>
        <w:rPr>
          <w:lang w:val="bg-BG"/>
        </w:rPr>
        <w:t>Обособяването на съдебната власт като самостоятелен обект на корупционно въздействие има основанието си в принципа на разделение на властите, от една страна, и от друга - ролята на правосъдието в съвременната държава. Законодателството и правосъдната система са от факторите за контрол над престъпността и ограничаване на корупцията и организираната престъпност. Тази система няма решаващо значение за превенцията на престъпността и корупцията и е със спомагателна роля в реализиране на превантивната политика на държавата. Правилното й функциониране обаче обезпечава демократичното управление. Съдебната власт е консервативна, основаваща се на традицията и трудно се променя. Тя функционира въз основа на строги, определени със закон правила, специфични за отделните институции и инстанции. За правилното осъществяване на правосъдието е приета инстанционността, изразяваща се чрез правото на обжалване пред по-горни инстанции. Разглеждането на делата става в три инстанции - примерно районен, окръжен, апелативен съд или окръжен, апелативен, Върховен касационен съд. Актовете на прокурора са обжалваеми пред горестоящата прокуратура. Акт на прокурор от районната прокуратура може да стигне по реда на жалбите до Върховната касационна прокуратура. Институционалността допуска възможността актовете на магистрат от един орган на съдебната власт да бъдат контролирани от друг орган на съдебната власт. По този начин органите на следствието, прокуратурата и съда са обвързани, като е изведено върховенството на съдебния контрол в съответствие с Европейската конвенция за правата на човека.</w:t>
      </w:r>
    </w:p>
    <w:p>
      <w:pPr>
        <w:pStyle w:val="Normal"/>
        <w:rPr>
          <w:lang w:val="bg-BG"/>
        </w:rPr>
      </w:pPr>
      <w:r>
        <w:rPr>
          <w:lang w:val="bg-BG"/>
        </w:rPr>
        <w:t>При тази сложна хоризонтална и вертикална обвързаност би трябвало да няма изобщо корупция или тя да бъде крайно ограничена.</w:t>
      </w:r>
    </w:p>
    <w:p>
      <w:pPr>
        <w:pStyle w:val="Normal"/>
        <w:rPr>
          <w:lang w:val="bg-BG"/>
        </w:rPr>
      </w:pPr>
      <w:r>
        <w:rPr>
          <w:lang w:val="bg-BG"/>
        </w:rPr>
        <w:t>Общественото мнение е категорично, че корупцията в съдебната власт е широко разпространена. Корупционните индекси на Коалиция 2000 извеждат адвокатите, прокурорите, съдиите и административните служители на 4-7 място в тази поредица след митническите, данъчните и полицейските служители.</w:t>
      </w:r>
    </w:p>
    <w:p>
      <w:pPr>
        <w:pStyle w:val="Normal"/>
        <w:rPr>
          <w:u w:val="single"/>
          <w:lang w:val="bg-BG"/>
        </w:rPr>
      </w:pPr>
      <w:r>
        <w:rPr>
          <w:u w:val="single"/>
          <w:lang w:val="bg-BG"/>
        </w:rPr>
        <w:t xml:space="preserve">Корупция в икономиката и финансовата сфера. </w:t>
      </w:r>
    </w:p>
    <w:p>
      <w:pPr>
        <w:pStyle w:val="Normal"/>
        <w:rPr>
          <w:lang w:val="bg-BG"/>
        </w:rPr>
      </w:pPr>
      <w:r>
        <w:rPr>
          <w:lang w:val="bg-BG"/>
        </w:rPr>
        <w:t>Завладяването на икономиката е една от първите цели на организираната престъпност. Но завладяването й чрез корупция разкрива еволюцията в стратегиите на организираната престъпност - постепенното изоставяне на силовите методи в началния период и усъвършенстване на корупционните практики, които преобладават в дейността на утвърдените международни престъпни организации.</w:t>
      </w:r>
    </w:p>
    <w:p>
      <w:pPr>
        <w:pStyle w:val="Normal"/>
        <w:rPr>
          <w:lang w:val="bg-BG"/>
        </w:rPr>
      </w:pPr>
      <w:r>
        <w:rPr>
          <w:lang w:val="bg-BG"/>
        </w:rPr>
        <w:t>Корупцията в икономиката следва да се разглежда и с оглед на корпоративния интерес. Легитимните корпорации действат под натиск и променят практиките си в глобализираната среда, като включват и разширяват и корупционните практики.</w:t>
      </w:r>
    </w:p>
    <w:p>
      <w:pPr>
        <w:pStyle w:val="Normal"/>
        <w:rPr>
          <w:lang w:val="bg-BG"/>
        </w:rPr>
      </w:pPr>
      <w:r>
        <w:rPr>
          <w:lang w:val="bg-BG"/>
        </w:rPr>
        <w:t xml:space="preserve">Могат да се обособят два сектора: </w:t>
      </w:r>
    </w:p>
    <w:p>
      <w:pPr>
        <w:pStyle w:val="Normal"/>
        <w:rPr>
          <w:lang w:val="bg-BG"/>
        </w:rPr>
      </w:pPr>
      <w:r>
        <w:rPr>
          <w:lang w:val="bg-BG"/>
        </w:rPr>
        <w:t xml:space="preserve">а) държавен сектор на икономиката; </w:t>
      </w:r>
    </w:p>
    <w:p>
      <w:pPr>
        <w:pStyle w:val="Normal"/>
        <w:rPr>
          <w:lang w:val="bg-BG"/>
        </w:rPr>
      </w:pPr>
      <w:r>
        <w:rPr>
          <w:lang w:val="bg-BG"/>
        </w:rPr>
        <w:t>б) частен сектор на икономиката. За страните в преход се обособява и трети сектор, свързан с трансформацията на собствеността - приватизацията.</w:t>
      </w:r>
    </w:p>
    <w:p>
      <w:pPr>
        <w:pStyle w:val="Normal"/>
        <w:rPr>
          <w:u w:val="single"/>
          <w:lang w:val="bg-BG"/>
        </w:rPr>
      </w:pPr>
      <w:r>
        <w:rPr>
          <w:u w:val="single"/>
          <w:lang w:val="bg-BG"/>
        </w:rPr>
        <w:t>Корупционните практики се свеждат до следното:</w:t>
      </w:r>
    </w:p>
    <w:p>
      <w:pPr>
        <w:pStyle w:val="Normal"/>
        <w:rPr/>
      </w:pPr>
      <w:r>
        <w:rPr>
          <w:b/>
          <w:lang w:val="bg-BG"/>
        </w:rPr>
        <w:t>Подкуп</w:t>
      </w:r>
      <w:r>
        <w:rPr>
          <w:lang w:val="bg-BG"/>
        </w:rPr>
        <w:t xml:space="preserve"> - основен корупционен инструмент, използван на различни нива с цел лично или корпоративно облагодетелстване, което почти винаги има икономическа стойност.</w:t>
      </w:r>
    </w:p>
    <w:p>
      <w:pPr>
        <w:pStyle w:val="Normal"/>
        <w:rPr>
          <w:lang w:val="bg-BG"/>
        </w:rPr>
      </w:pPr>
      <w:r>
        <w:rPr>
          <w:lang w:val="bg-BG"/>
        </w:rPr>
        <w:t>Правителствените договори са свързани с корупцията, доколкото фирмите предлагат подкуп, за да им бъдат възложени поръчки. „Фирмите подкупват, за да спечелят контракт".</w:t>
      </w:r>
    </w:p>
    <w:p>
      <w:pPr>
        <w:pStyle w:val="Normal"/>
        <w:rPr/>
      </w:pPr>
      <w:r>
        <w:rPr>
          <w:b/>
          <w:lang w:val="bg-BG"/>
        </w:rPr>
        <w:t>Ползи за правителството</w:t>
      </w:r>
      <w:r>
        <w:rPr>
          <w:lang w:val="bg-BG"/>
        </w:rPr>
        <w:t xml:space="preserve"> - подкупите трябва да повлияят на разпределението на ползите на правителството - отпускане субсидии за предприятия или лица, достъп до застрахователна и др. дейности.</w:t>
      </w:r>
    </w:p>
    <w:p>
      <w:pPr>
        <w:pStyle w:val="Normal"/>
        <w:rPr>
          <w:lang w:val="bg-BG"/>
        </w:rPr>
      </w:pPr>
      <w:r>
        <w:rPr>
          <w:lang w:val="bg-BG"/>
        </w:rPr>
        <w:t>По-ниските данъци са цел на частните фирми, които в недобра данъчна среда губят много от печалбата, а при определени условия могат и да фалират. Подкупите се дават, за да се приеме по-малка облагаема сума и плати по-малък данък.</w:t>
      </w:r>
    </w:p>
    <w:p>
      <w:pPr>
        <w:pStyle w:val="Normal"/>
        <w:rPr/>
      </w:pPr>
      <w:r>
        <w:rPr>
          <w:b/>
          <w:lang w:val="bg-BG"/>
        </w:rPr>
        <w:t>Лицензите</w:t>
      </w:r>
      <w:r>
        <w:rPr>
          <w:lang w:val="bg-BG"/>
        </w:rPr>
        <w:t xml:space="preserve"> са най-натоварената с корупция сфера, особено ако с тях се предоставя изключително право за упражняване на определена дейност - лицензирането на фирми за търговия с оръжие, за работа със стратегически материали, за организиране на хазартни игри, концесия за добив на злато, петрол и друг природен ресурс.</w:t>
      </w:r>
    </w:p>
    <w:p>
      <w:pPr>
        <w:pStyle w:val="Normal"/>
        <w:rPr/>
      </w:pPr>
      <w:r>
        <w:rPr>
          <w:b/>
          <w:lang w:val="bg-BG"/>
        </w:rPr>
        <w:t>Времето</w:t>
      </w:r>
      <w:r>
        <w:rPr>
          <w:lang w:val="bg-BG"/>
        </w:rPr>
        <w:t xml:space="preserve"> е своеобразен обект на корупцията. Подкупи се дават за ускорено разрешаване на даден въпрос или за забавяне на разрешаването, когато е в интерес на корумпиращия.</w:t>
      </w:r>
    </w:p>
    <w:p>
      <w:pPr>
        <w:pStyle w:val="Normal"/>
        <w:rPr/>
      </w:pPr>
      <w:r>
        <w:rPr>
          <w:b/>
          <w:lang w:val="bg-BG"/>
        </w:rPr>
        <w:t>Правителствени изгоди</w:t>
      </w:r>
      <w:r>
        <w:rPr>
          <w:lang w:val="bg-BG"/>
        </w:rPr>
        <w:t xml:space="preserve"> - това е полето на голямата корупция и е свързана с правителствени решения, с които се предоставят международни сделки, обединяващи реално интересите на политици и търговци.</w:t>
      </w:r>
    </w:p>
    <w:p>
      <w:pPr>
        <w:pStyle w:val="Normal"/>
        <w:rPr/>
      </w:pPr>
      <w:r>
        <w:rPr>
          <w:b/>
          <w:lang w:val="bg-BG"/>
        </w:rPr>
        <w:t>Кражба</w:t>
      </w:r>
      <w:r>
        <w:rPr>
          <w:lang w:val="bg-BG"/>
        </w:rPr>
        <w:t xml:space="preserve"> - има се предвид кражба на държавни авоари от длъжностни лица, натоварени с тяхното управление. Това са присвоителни действия според терминологията на българския Наказателен кодекс.</w:t>
      </w:r>
    </w:p>
    <w:p>
      <w:pPr>
        <w:pStyle w:val="Normal"/>
        <w:rPr/>
      </w:pPr>
      <w:r>
        <w:rPr>
          <w:b/>
          <w:lang w:val="bg-BG"/>
        </w:rPr>
        <w:t>Кражба на правителствен държавен ресурс</w:t>
      </w:r>
      <w:r>
        <w:rPr>
          <w:lang w:val="bg-BG"/>
        </w:rPr>
        <w:t xml:space="preserve"> - тази форма на корупция е свързана с особеното положение на лицето - длъжностно лице, на което са предоставени определени правомощия. Корупцията се осъществява в подялба на разликата на невнесени данъци, непогасени кредити, удължаване времето на погасяване на заеми и др. </w:t>
      </w:r>
    </w:p>
    <w:p>
      <w:pPr>
        <w:pStyle w:val="Normal"/>
        <w:rPr/>
      </w:pPr>
      <w:r>
        <w:rPr>
          <w:b/>
          <w:lang w:val="bg-BG"/>
        </w:rPr>
        <w:t>Политическа и бюрократична система</w:t>
      </w:r>
      <w:r>
        <w:rPr>
          <w:lang w:val="bg-BG"/>
        </w:rPr>
        <w:t xml:space="preserve"> - по своята същност това е политическа корупция или корупция в публичната администрация, когато е свързана с икономически отношения. Чрез лобиране и избирателно може да се приеме закон или издаде друг нормативен акт, който за момента облагодетелства определен икономически или финансов субект. След промяна на ситуацията актът може да бъде отменен или изменен.</w:t>
      </w:r>
    </w:p>
    <w:p>
      <w:pPr>
        <w:pStyle w:val="Normal"/>
        <w:rPr/>
      </w:pPr>
      <w:r>
        <w:rPr>
          <w:b/>
          <w:lang w:val="bg-BG"/>
        </w:rPr>
        <w:t>Приватизацията</w:t>
      </w:r>
      <w:r>
        <w:rPr>
          <w:lang w:val="bg-BG"/>
        </w:rPr>
        <w:t xml:space="preserve"> е най-широкото поле за корупцията в страните в преход. Ограниченията на приватизационните сделки в страни с развити капиталистически отношения са възможни с оглед на всеки конкретен случай, тъй като тези сделки имат епизодичен характер.</w:t>
      </w:r>
    </w:p>
    <w:p>
      <w:pPr>
        <w:pStyle w:val="2"/>
        <w:rPr/>
      </w:pPr>
      <w:r>
        <w:rPr/>
        <w:t xml:space="preserve">Трансформацията на собствеността е уникален обществен, икономически и финансов процес, който може само да бъде забавен или ускорен с оглед на годността или желанието на правителството да го провежда. Забавената приватизация създава „рай" за приватизаторите - правителствените служители и участниците. Участието на офшорни компании е индикатор за присъствие на организираната престъпност, която чрез своите корупционни механизми създава условие за мултиплициране на корупцията и развитие на систематичния тип корупция. </w:t>
      </w:r>
      <w:r>
        <w:rPr>
          <w:lang w:val="ru-RU"/>
        </w:rPr>
        <w:t>[</w:t>
      </w:r>
      <w:r>
        <w:rPr/>
        <w:t>9</w:t>
      </w:r>
      <w:r>
        <w:rPr>
          <w:lang w:val="ru-RU"/>
        </w:rPr>
        <w:t>]</w:t>
      </w:r>
    </w:p>
    <w:p>
      <w:pPr>
        <w:pStyle w:val="Normal"/>
        <w:rPr>
          <w:lang w:val="bg-BG"/>
        </w:rPr>
      </w:pPr>
      <w:r>
        <w:rPr>
          <w:lang w:val="bg-BG"/>
        </w:rPr>
      </w:r>
    </w:p>
    <w:p>
      <w:pPr>
        <w:pStyle w:val="Normal"/>
        <w:rPr>
          <w:lang w:val="bg-BG"/>
        </w:rPr>
      </w:pPr>
      <w:r>
        <w:rPr>
          <w:lang w:val="bg-BG"/>
        </w:rPr>
      </w:r>
    </w:p>
    <w:p>
      <w:pPr>
        <w:pStyle w:val="Heading2"/>
        <w:rPr>
          <w:lang w:val="bg-BG"/>
        </w:rPr>
      </w:pPr>
      <w:r>
        <w:rPr>
          <w:lang w:val="bg-BG"/>
        </w:rPr>
        <w:t>Дейности на организираната престъпност</w:t>
      </w:r>
    </w:p>
    <w:p>
      <w:pPr>
        <w:pStyle w:val="Heading6"/>
        <w:rPr>
          <w:lang w:val="ru-RU"/>
        </w:rPr>
      </w:pPr>
      <w:r>
        <w:rPr/>
        <w:t>Трафик на наркотици</w:t>
      </w:r>
    </w:p>
    <w:p>
      <w:pPr>
        <w:pStyle w:val="Normal"/>
        <w:rPr>
          <w:lang w:val="bg-BG"/>
        </w:rPr>
      </w:pPr>
      <w:r>
        <w:rPr>
          <w:lang w:val="bg-BG"/>
        </w:rPr>
        <w:t>Разширяването на наркоманията оказва въздействие върху конвенционалната и организираната престъпност, най-вече във връзка с престъпното придобиване на наркотични вещества. Наблюденията показват, че извършените под наркотично въздействие престъпления все още нямат голям относителен дял в престъпността, но в непрекъснато променящата се ситуация в страната и региона тези престъпления може да добият по-застрашителни размери. По данни на полицейската статистика престъпленията, извършени под въздействие на наркотици, са близо два пъти повече от регистрираните през 1991г.</w:t>
      </w:r>
    </w:p>
    <w:p>
      <w:pPr>
        <w:pStyle w:val="Normal"/>
        <w:rPr>
          <w:lang w:val="bg-BG"/>
        </w:rPr>
      </w:pPr>
      <w:r>
        <w:rPr>
          <w:lang w:val="bg-BG"/>
        </w:rPr>
      </w:r>
    </w:p>
    <w:p>
      <w:pPr>
        <w:pStyle w:val="Heading6"/>
        <w:rPr/>
      </w:pPr>
      <w:r>
        <w:rPr/>
        <w:t>Незаконен трафик на хора</w:t>
      </w:r>
    </w:p>
    <w:p>
      <w:pPr>
        <w:pStyle w:val="Normal"/>
        <w:rPr>
          <w:lang w:val="bg-BG"/>
        </w:rPr>
      </w:pPr>
      <w:r>
        <w:rPr>
          <w:lang w:val="bg-BG"/>
        </w:rPr>
        <w:t xml:space="preserve">Незаконният трафик на хора е източник на големи печалби, с което мотивира български престъпни групировки към активност в овладяване на канали и трайно навлизане в международната организирана престъпност. Нелегалният трафик се организира за превеждане през територията на страната на граждани от т.нар. рискови за България държави. </w:t>
      </w:r>
    </w:p>
    <w:p>
      <w:pPr>
        <w:pStyle w:val="Normal"/>
        <w:rPr>
          <w:lang w:val="bg-BG"/>
        </w:rPr>
      </w:pPr>
      <w:r>
        <w:rPr>
          <w:lang w:val="bg-BG"/>
        </w:rPr>
        <w:t xml:space="preserve">Една от най-организираните форми е трафикът на жени, които се извеждат с цел проституция. Към 1999г. броят на регистрираните в страната проституиращи жени е около 15 000, много по-малко от реалния им брой. </w:t>
      </w:r>
    </w:p>
    <w:p>
      <w:pPr>
        <w:pStyle w:val="Normal"/>
        <w:rPr>
          <w:lang w:val="bg-BG"/>
        </w:rPr>
      </w:pPr>
      <w:r>
        <w:rPr>
          <w:lang w:val="bg-BG"/>
        </w:rPr>
        <w:t>Част от цялата дейност е контролът, осъществяван от организирани престъпни групировки върху големите хотели в столицата и други центрове в страната и най-вече в туристическите комплекси, докато конкретната дейност на най-ниско ниво се извършва от силови групи.</w:t>
      </w:r>
    </w:p>
    <w:p>
      <w:pPr>
        <w:pStyle w:val="Normal"/>
        <w:rPr>
          <w:lang w:val="bg-BG"/>
        </w:rPr>
      </w:pPr>
      <w:r>
        <w:rPr>
          <w:lang w:val="bg-BG"/>
        </w:rPr>
      </w:r>
    </w:p>
    <w:p>
      <w:pPr>
        <w:pStyle w:val="Heading6"/>
        <w:rPr/>
      </w:pPr>
      <w:r>
        <w:rPr/>
        <w:t>Незаконен трафик на оръжие</w:t>
      </w:r>
    </w:p>
    <w:p>
      <w:pPr>
        <w:pStyle w:val="Normal"/>
        <w:rPr>
          <w:lang w:val="bg-BG"/>
        </w:rPr>
      </w:pPr>
      <w:r>
        <w:rPr>
          <w:lang w:val="bg-BG"/>
        </w:rPr>
        <w:t>Касае се до контрабанда с оръжия, боеприпаси и взривни вещества, извършвана предимно по нелегални канали. Центровете са София и регионът около София, Ловеч и Стара Загора, както и от военни заводи и акционерни дружества в по-малки населени места.</w:t>
      </w:r>
    </w:p>
    <w:p>
      <w:pPr>
        <w:pStyle w:val="Normal"/>
        <w:rPr>
          <w:lang w:val="bg-BG"/>
        </w:rPr>
      </w:pPr>
      <w:r>
        <w:rPr>
          <w:lang w:val="bg-BG"/>
        </w:rPr>
        <w:t>През 1994г. в България нашумя т.нар. „Албанска сделка", а в пресата бе съобщено за организиран контрабанден превоз на оръжие за сръбската армия в Босна през държавен канал.</w:t>
      </w:r>
    </w:p>
    <w:p>
      <w:pPr>
        <w:pStyle w:val="Normal"/>
        <w:rPr>
          <w:lang w:val="bg-BG"/>
        </w:rPr>
      </w:pPr>
      <w:r>
        <w:rPr>
          <w:lang w:val="bg-BG"/>
        </w:rPr>
        <w:t>Повечето от специализираните магазини за оръжие в страната се контролират чрез подставени лица от икономически и силови групировки.</w:t>
      </w:r>
    </w:p>
    <w:p>
      <w:pPr>
        <w:pStyle w:val="Normal"/>
        <w:rPr>
          <w:lang w:val="bg-BG"/>
        </w:rPr>
      </w:pPr>
      <w:r>
        <w:rPr>
          <w:lang w:val="bg-BG"/>
        </w:rPr>
        <w:t>Незаконният трафик е свързан с кражби на оръжие и боеприпаси от военни поделения. В основата на дейността е дезорганизирането на армията, голямата безработица сред военнослужещите в резултат на реформите в армията, заниженият контрол и наличието на оръжие, което не може да бъде продадено по законен ред поради изоставени и изгубени пазари.</w:t>
      </w:r>
    </w:p>
    <w:p>
      <w:pPr>
        <w:pStyle w:val="Normal"/>
        <w:rPr>
          <w:lang w:val="bg-BG"/>
        </w:rPr>
      </w:pPr>
      <w:r>
        <w:rPr>
          <w:lang w:val="bg-BG"/>
        </w:rPr>
      </w:r>
    </w:p>
    <w:p>
      <w:pPr>
        <w:pStyle w:val="Normal"/>
        <w:rPr>
          <w:u w:val="single"/>
          <w:lang w:val="bg-BG"/>
        </w:rPr>
      </w:pPr>
      <w:r>
        <w:rPr>
          <w:u w:val="single"/>
          <w:lang w:val="bg-BG"/>
        </w:rPr>
        <w:t>Контрабанда и незаконни сделки с откраднати моторни превозни средства</w:t>
      </w:r>
    </w:p>
    <w:p>
      <w:pPr>
        <w:pStyle w:val="Normal"/>
        <w:rPr>
          <w:lang w:val="bg-BG"/>
        </w:rPr>
      </w:pPr>
      <w:r>
        <w:rPr>
          <w:lang w:val="bg-BG"/>
        </w:rPr>
        <w:t>След 1989г. се създадоха организирани групи, които се включиха активно в развиваната доскоро само в Западна Европа „автоиндустрия", включваща няколко държави: а) начална, в която се извършват кражбите на леки автомобили и се подготвя необходимата за транзитиране на колите документация; б) междинна, през която се транзитират откраднатите коли, и в) крайна, за която са предназначени колите. Някои от междинните страни изпълняват функциите на бази за допълнителна обработка на колите и насочването им по канали към страните-получателки. Престъпните групировки имат многонационален характер. Български групи например действат в Чехия, Унгария, Словакия, Австрия, Югославия (54, 36). По данни на унгарската полиция немалко българи действат на територията на Унгария съвместно с унгарци, югославяни, албанци, граждани на ОНД. Смесени групи са разкрити в Чехия и Словакия. Откраднатите леки автомобили са предимно с германска, австрийска и италианска регистрация и се доставят по нелегални канали. В „автоиндустрията" са включени митнически служители и служители на КАТ. Част от откраднатите коли се извеждат от страната през сухопътната северна граница към Молдова и Украйна по добре функциониращия Молдовски канал. След 1996г. се утвърди практиката за контрабанден внос на коли чрез застрахователни измами или кражби на коли на лизинг. На този механизъм са изградени организации за контрабанден внос на коли от Западна Европа, Канада и САЩ.</w:t>
      </w:r>
    </w:p>
    <w:p>
      <w:pPr>
        <w:pStyle w:val="Normal"/>
        <w:rPr>
          <w:lang w:val="bg-BG"/>
        </w:rPr>
      </w:pPr>
      <w:r>
        <w:rPr>
          <w:lang w:val="bg-BG"/>
        </w:rPr>
      </w:r>
    </w:p>
    <w:p>
      <w:pPr>
        <w:pStyle w:val="Heading6"/>
        <w:rPr/>
      </w:pPr>
      <w:r>
        <w:rPr/>
        <w:t>Хазартни игри</w:t>
      </w:r>
    </w:p>
    <w:p>
      <w:pPr>
        <w:pStyle w:val="Normal"/>
        <w:rPr>
          <w:lang w:val="bg-BG"/>
        </w:rPr>
      </w:pPr>
      <w:r>
        <w:rPr>
          <w:lang w:val="bg-BG"/>
        </w:rPr>
        <w:t>Хазартът привлече закономерно интереса на организираната престъпност главно поради: а) възможността за натрупване на големи печалби за кратко време; б) възможността за поставяне под контрол на други дейности - проституция, трафик на наркотици и др., тъй като в хазартните центрове се струпват хора с престъпно и друго асоциално поведение; в) възможности за контролиране поведението на високопоставени лица чрез компрометиращи материали и изнудване; г) възможност за пране на пари през заведенията за хазартни игри.</w:t>
      </w:r>
    </w:p>
    <w:p>
      <w:pPr>
        <w:pStyle w:val="Normal"/>
        <w:rPr>
          <w:lang w:val="bg-BG"/>
        </w:rPr>
      </w:pPr>
      <w:r>
        <w:rPr>
          <w:lang w:val="bg-BG"/>
        </w:rPr>
        <w:t>Организираната престъпност е свързана по два начина с хазартния бизнес - при първия игралните зали и автоматите са пълно притежание на престъпни групировки, а при втория групировките осъществяват контрол над тях и получават процент от печалбата.</w:t>
      </w:r>
    </w:p>
    <w:p>
      <w:pPr>
        <w:pStyle w:val="Normal"/>
        <w:rPr>
          <w:lang w:val="bg-BG"/>
        </w:rPr>
      </w:pPr>
      <w:r>
        <w:rPr>
          <w:lang w:val="bg-BG"/>
        </w:rPr>
        <w:t xml:space="preserve">Хазартният бизнес е поле на действие на най-крупните икономически групировки, които на практика контролират или управляват фирмите от бранша. </w:t>
      </w:r>
    </w:p>
    <w:p>
      <w:pPr>
        <w:pStyle w:val="Normal"/>
        <w:rPr>
          <w:lang w:val="bg-BG"/>
        </w:rPr>
      </w:pPr>
      <w:r>
        <w:rPr>
          <w:lang w:val="bg-BG"/>
        </w:rPr>
      </w:r>
    </w:p>
    <w:p>
      <w:pPr>
        <w:pStyle w:val="Heading6"/>
        <w:rPr/>
      </w:pPr>
      <w:r>
        <w:rPr/>
        <w:t>Контрабанда на стратегически суровини</w:t>
      </w:r>
    </w:p>
    <w:p>
      <w:pPr>
        <w:pStyle w:val="Normal"/>
        <w:rPr>
          <w:lang w:val="bg-BG"/>
        </w:rPr>
      </w:pPr>
      <w:r>
        <w:rPr>
          <w:lang w:val="bg-BG"/>
        </w:rPr>
        <w:t>Контрабандата със стратегически суровини е високо-организирана и интелектуална дейност на групи с транснационален характер. В тях са включени специалисти от различни области - ядрени физици, висши офицери от армията и органите на сигурността. Обект на контрабандната дейност са ценни отпадни суровини, благородни и други материали, диамантен прах и др. Понякога в специални контейнери контрабандно се пренасят ядрени материали и техните изотопи. Трафикът се извършва от Русия, Украйна и Казахстан през България за Близкия Изток или Западна Европа.</w:t>
      </w:r>
    </w:p>
    <w:p>
      <w:pPr>
        <w:pStyle w:val="Normal"/>
        <w:rPr>
          <w:lang w:val="bg-BG"/>
        </w:rPr>
      </w:pPr>
      <w:r>
        <w:rPr>
          <w:lang w:val="bg-BG"/>
        </w:rPr>
        <w:t>За тази контрабандна дейност територията на България се използва предимно като транзитен пункт за пренасяне на суровини и стоки с цел прикриване на трасето.</w:t>
      </w:r>
    </w:p>
    <w:p>
      <w:pPr>
        <w:pStyle w:val="Normal"/>
        <w:rPr>
          <w:lang w:val="bg-BG"/>
        </w:rPr>
      </w:pPr>
      <w:r>
        <w:rPr>
          <w:lang w:val="bg-BG"/>
        </w:rPr>
      </w:r>
    </w:p>
    <w:p>
      <w:pPr>
        <w:pStyle w:val="Heading6"/>
        <w:rPr/>
      </w:pPr>
      <w:r>
        <w:rPr/>
        <w:t>Контрабанда на предмети с историческа и културна стойност</w:t>
      </w:r>
    </w:p>
    <w:p>
      <w:pPr>
        <w:pStyle w:val="Normal"/>
        <w:rPr>
          <w:lang w:val="bg-BG"/>
        </w:rPr>
      </w:pPr>
      <w:r>
        <w:rPr>
          <w:lang w:val="bg-BG"/>
        </w:rPr>
        <w:t>Търговията с предмети с историческа и културна стойност е почти изцяло в полето на организираната престъпност. От една страна, придобиването чрез престъпление на тези предмети е цел на престъпни организации като източник на големи печалби и от друга - сфера, в която се изпират мръсни пари чрез закупуване на такива предмети. В глобален план през последните десетилетия нарасна интересът към паметниците на културата, включително и като инвестиция.</w:t>
      </w:r>
    </w:p>
    <w:p>
      <w:pPr>
        <w:pStyle w:val="Normal"/>
        <w:rPr>
          <w:lang w:val="bg-BG"/>
        </w:rPr>
      </w:pPr>
      <w:r>
        <w:rPr>
          <w:lang w:val="bg-BG"/>
        </w:rPr>
        <w:t>Българската организирана престъпност бързо оцени възможността чрез развитие на контрабандата с такива предмети да си осигури траен източник за натрупване на печалби. По този начин специфичната до края на 1990-1991г. групова престъпност се трансформира в организирана с присъщите й характеристики.</w:t>
      </w:r>
    </w:p>
    <w:p>
      <w:pPr>
        <w:pStyle w:val="Normal"/>
        <w:rPr>
          <w:lang w:val="ru-RU"/>
        </w:rPr>
      </w:pPr>
      <w:r>
        <w:rPr>
          <w:lang w:val="ru-RU"/>
        </w:rPr>
      </w:r>
    </w:p>
    <w:p>
      <w:pPr>
        <w:pStyle w:val="Heading6"/>
        <w:rPr/>
      </w:pPr>
      <w:r>
        <w:rPr/>
        <w:t>Масова контрабанда</w:t>
      </w:r>
    </w:p>
    <w:p>
      <w:pPr>
        <w:pStyle w:val="Normal"/>
        <w:rPr>
          <w:lang w:val="bg-BG"/>
        </w:rPr>
      </w:pPr>
      <w:r>
        <w:rPr>
          <w:lang w:val="bg-BG"/>
        </w:rPr>
        <w:t>Масовата контрабанда често се определя като „куфарна търговия" - едно специфично явление за дезорганизираните държави, в които изхранването на населението е сериозен проблем поради свито производство, беден пазар и голяма безработица. Тя се развива предимно в граничните райони, но участват и лица от вътрешността на страната. Дейността на дребните контрабандисти е с подчертан международен елемент, тъй като в нея се включва и транзитната миграция. В България „куфарната търговия" е най-изявена на границата с Турция и по-малко на западната граница с Югославия.</w:t>
      </w:r>
    </w:p>
    <w:p>
      <w:pPr>
        <w:pStyle w:val="Normal"/>
        <w:rPr>
          <w:lang w:val="bg-BG"/>
        </w:rPr>
      </w:pPr>
      <w:r>
        <w:rPr>
          <w:lang w:val="bg-BG"/>
        </w:rPr>
        <w:t>Връзката й с организираната престъпност се осъществява: а) директно, чрез използване на дребни контрабандисти за извършване на по-сериозен трафик, контролиран или попадащ в предмета на дейност на престъпните групировки, и б) косвено - струпването на повече дребни контрабандисти дестабилизира граничния район и улеснява трафика на престъпните групи. Дестабилизацията на района и отслабналият граничен и митнически контрол се използват за наблюдения на каналите и допълнително разработване на нови за нуждите на организирани групировки.</w:t>
      </w:r>
    </w:p>
    <w:p>
      <w:pPr>
        <w:pStyle w:val="Normal"/>
        <w:rPr>
          <w:lang w:val="bg-BG"/>
        </w:rPr>
      </w:pPr>
      <w:r>
        <w:rPr>
          <w:lang w:val="bg-BG"/>
        </w:rPr>
      </w:r>
    </w:p>
    <w:p>
      <w:pPr>
        <w:pStyle w:val="Normal"/>
        <w:rPr>
          <w:lang w:val="bg-BG"/>
        </w:rPr>
      </w:pPr>
      <w:r>
        <w:rPr>
          <w:lang w:val="bg-BG"/>
        </w:rPr>
        <w:t>Икономиката е основен притегателен център за организираната престъпност. Тя е един от източниците за натрупване на най-висока печалба, още повече, че в условията на глобалната икономика и глобалната престъпност става все по-трудно да се разграничат престъпните от непрестьпните прояви на икономическите субекти.</w:t>
      </w:r>
    </w:p>
    <w:p>
      <w:pPr>
        <w:pStyle w:val="Normal"/>
        <w:rPr>
          <w:lang w:val="bg-BG"/>
        </w:rPr>
      </w:pPr>
      <w:r>
        <w:rPr>
          <w:lang w:val="bg-BG"/>
        </w:rPr>
        <w:t xml:space="preserve">Ситуацията в България след 1989г., характеризираща се с трайна и нарастваща дестабилизация на икономиката, улесни на практика бързото й овладяване от организираната престъпност. Част от организациите се създадоха вътре в икономиката, други, чрез инвестиране на мръсни пари или със силови средства, се настаниха в нея. </w:t>
      </w:r>
    </w:p>
    <w:p>
      <w:pPr>
        <w:pStyle w:val="Normal"/>
        <w:rPr>
          <w:lang w:val="bg-BG"/>
        </w:rPr>
      </w:pPr>
      <w:r>
        <w:rPr>
          <w:lang w:val="bg-BG"/>
        </w:rPr>
        <w:t>Особена сфера на дейност на организираната престъпност е банковата и финансовата сфера.</w:t>
      </w:r>
    </w:p>
    <w:p>
      <w:pPr>
        <w:pStyle w:val="Normal"/>
        <w:rPr>
          <w:lang w:val="bg-BG"/>
        </w:rPr>
      </w:pPr>
      <w:r>
        <w:rPr>
          <w:rFonts w:eastAsia="Arial"/>
          <w:lang w:val="bg-BG"/>
        </w:rPr>
        <w:t xml:space="preserve"> </w:t>
      </w:r>
      <w:r>
        <w:rPr>
          <w:lang w:val="bg-BG"/>
        </w:rPr>
        <w:t>Бързото им и хаотично изграждане отговаряше на стремежа на мощни групировки да навлязат във финансово-кредитната система, включително и създаване на собствени банки и финансови институции, понякога с кредитиран първоначален капитал. При липсата на точни правила, контрол и кадрови потенциал се създаваше система, която изпадна в колапс през 1995 и 1996г. Системата беше дестабилизирана допълнително от корупция и длъжностни престъпления. Раздаваха се неправомерно кредити и също неправомерно се усвояваха. Появиха се т.нар. „кредитни милионери", част от които напуснаха страната. Икономически и силови групировки навлизаха в банките, включително чрез закупуване на акции и участие в управителните съвети. Престъпността на „белите яки" стана факт.</w:t>
      </w:r>
    </w:p>
    <w:p>
      <w:pPr>
        <w:pStyle w:val="Normal"/>
        <w:rPr>
          <w:lang w:val="bg-BG"/>
        </w:rPr>
      </w:pPr>
      <w:r>
        <w:rPr>
          <w:lang w:val="bg-BG"/>
        </w:rPr>
        <w:t xml:space="preserve">Финансовата система беше хаотично и агресивно изградена. Част от нея трябваше да обслужва организираната престъпност. Финансово-брокерски къщи, множество обменни бюра и улични „дилъри" пораждаха нездрава финансова среда. Тя се усложняваше от противоречива валутна и лихвена политика. </w:t>
      </w:r>
    </w:p>
    <w:p>
      <w:pPr>
        <w:pStyle w:val="Normal"/>
        <w:rPr/>
      </w:pPr>
      <w:r>
        <w:rPr>
          <w:lang w:val="bg-BG"/>
        </w:rPr>
        <w:t>Присъствието на чужди, предимно офшорни компании затвърждава убеждението, че външните инвестиции са понякога по-опасни за обществения интерес. Не бива да се подценява и опасността от навлизане на големите международни престъпни организации.</w:t>
      </w:r>
      <w:r>
        <w:rPr>
          <w:lang w:val="ru-RU"/>
        </w:rPr>
        <w:t>[9]</w:t>
      </w:r>
    </w:p>
    <w:p>
      <w:pPr>
        <w:pStyle w:val="Normal"/>
        <w:rPr>
          <w:lang w:val="bg-BG"/>
        </w:rPr>
      </w:pPr>
      <w:r>
        <w:rPr>
          <w:lang w:val="bg-BG"/>
        </w:rPr>
      </w:r>
    </w:p>
    <w:p>
      <w:pPr>
        <w:pStyle w:val="Normal"/>
        <w:rPr>
          <w:lang w:val="bg-BG"/>
        </w:rPr>
      </w:pPr>
      <w:r>
        <w:rPr>
          <w:lang w:val="bg-BG"/>
        </w:rPr>
      </w:r>
    </w:p>
    <w:p>
      <w:pPr>
        <w:pStyle w:val="Heading2"/>
        <w:rPr>
          <w:lang w:val="bg-BG"/>
        </w:rPr>
      </w:pPr>
      <w:bookmarkStart w:id="4" w:name="__RefHeading___Toc115459030"/>
      <w:bookmarkEnd w:id="4"/>
      <w:r>
        <w:rPr>
          <w:lang w:val="bg-BG"/>
        </w:rPr>
        <w:t>3. Организираната престъпност и корупция в България</w:t>
      </w:r>
    </w:p>
    <w:p>
      <w:pPr>
        <w:pStyle w:val="Normal"/>
        <w:rPr>
          <w:lang w:val="bg-BG"/>
        </w:rPr>
      </w:pPr>
      <w:r>
        <w:rPr>
          <w:lang w:val="bg-BG"/>
        </w:rPr>
      </w:r>
    </w:p>
    <w:p>
      <w:pPr>
        <w:pStyle w:val="Normal"/>
        <w:rPr>
          <w:lang w:val="bg-BG"/>
        </w:rPr>
      </w:pPr>
      <w:r>
        <w:rPr>
          <w:lang w:val="bg-BG"/>
        </w:rPr>
        <w:t>В България организираната престъпност възниква след 1989г. и за кратко време до 1994/1995г. се утвърди като неотменно за обществото явление, непознато в историята на страната. Съществуващият скептицизъм относно възможността да се развие организирана престъпност вече е преодолян. Днес няма съмнение, че тя е част от всекидневния живот на българското общество и притежава характерните признаци: организация със своя структура, която действа постоянно като своеобразно предприятие с цел натрупване на печалби и участие в разпределение на националния и световния брутен вътрешен продукт.</w:t>
      </w:r>
    </w:p>
    <w:p>
      <w:pPr>
        <w:pStyle w:val="Normal"/>
        <w:rPr>
          <w:lang w:val="bg-BG"/>
        </w:rPr>
      </w:pPr>
      <w:r>
        <w:rPr>
          <w:lang w:val="bg-BG"/>
        </w:rPr>
        <w:t xml:space="preserve">Организираната престъпност възникна в период на застрашително нарастване на общата престъпност - конвенционална и икономическа, в резултат на дълбоките социални промени. Познатата от близкото минало неголяма по обем и несложна по структура престъпност промени рязко своите характеристики. Понастоящем тя притежава: </w:t>
      </w:r>
    </w:p>
    <w:p>
      <w:pPr>
        <w:pStyle w:val="Normal"/>
        <w:rPr>
          <w:lang w:val="bg-BG"/>
        </w:rPr>
      </w:pPr>
      <w:r>
        <w:rPr>
          <w:lang w:val="bg-BG"/>
        </w:rPr>
        <w:t>а) високо общо ниво;</w:t>
      </w:r>
    </w:p>
    <w:p>
      <w:pPr>
        <w:pStyle w:val="Normal"/>
        <w:rPr>
          <w:lang w:val="bg-BG"/>
        </w:rPr>
      </w:pPr>
      <w:r>
        <w:rPr>
          <w:rFonts w:eastAsia="Arial"/>
          <w:lang w:val="bg-BG"/>
        </w:rPr>
        <w:t xml:space="preserve"> </w:t>
      </w:r>
      <w:r>
        <w:rPr>
          <w:lang w:val="bg-BG"/>
        </w:rPr>
        <w:t xml:space="preserve">б) сложна структура с увеличаване дела на тежките престъпления против личността, собствеността, икономиката, обществения ред; поява на нови престъпления, непознати в социалната практика - рекет, отвличане с цел откуп, укриване на доходи с цел неплащане на данъци, умишлени фалити, пране на пари, престъпления, свързани с наркотици, и др.; </w:t>
      </w:r>
    </w:p>
    <w:p>
      <w:pPr>
        <w:pStyle w:val="Normal"/>
        <w:rPr>
          <w:lang w:val="bg-BG"/>
        </w:rPr>
      </w:pPr>
      <w:r>
        <w:rPr>
          <w:lang w:val="bg-BG"/>
        </w:rPr>
        <w:t xml:space="preserve">в) нови типове престъпност - организирана и организационна (корпоративна); </w:t>
      </w:r>
    </w:p>
    <w:p>
      <w:pPr>
        <w:pStyle w:val="Normal"/>
        <w:rPr>
          <w:lang w:val="bg-BG"/>
        </w:rPr>
      </w:pPr>
      <w:r>
        <w:rPr>
          <w:lang w:val="bg-BG"/>
        </w:rPr>
        <w:t>г) развитие на корупцията до степен да се обособи като самостоятелно социално явление.</w:t>
      </w:r>
    </w:p>
    <w:p>
      <w:pPr>
        <w:pStyle w:val="Normal"/>
        <w:rPr>
          <w:lang w:val="bg-BG"/>
        </w:rPr>
      </w:pPr>
      <w:r>
        <w:rPr>
          <w:lang w:val="bg-BG"/>
        </w:rPr>
        <w:t>След 1989г. престъпността в България достигна най-високото си ниво за целия период от началото на века. С регистрираните през 1992г. 224 196 престъпления - 2 646 на 100 хил. от населението, беше отбелязана връхната точка на явната престъпност. Спадът на нивото й през следващите години до 1996г. бе незначително, но можеше да се допусне, че при овладяване на най-действените криминогенни фактори - спиране застрашителното обедняване, решаване проблема с безработицата, ограничаване на корупцията и стабилизиране на държавните институции с преодоляване на ненужното партизиране на проблема с престъпността, съпроводено с адекватно на новите обществени отношения законодателство, престъпността ще бъде ограничена.</w:t>
      </w:r>
    </w:p>
    <w:p>
      <w:pPr>
        <w:pStyle w:val="Normal"/>
        <w:rPr>
          <w:lang w:val="bg-BG"/>
        </w:rPr>
      </w:pPr>
      <w:r>
        <w:rPr>
          <w:lang w:val="bg-BG"/>
        </w:rPr>
        <w:t>Престъпността се интелектуализира чрез криминализация на лица с висок образователен ценз и в същото време се етнизира поради прекомерното нарастване на престъпната активност на ромите, превишаваща 15-20 пъти активността на българите и турците в извършване на престъпления против собствеността и 7-8 пъти престъпленията против личността.</w:t>
      </w:r>
    </w:p>
    <w:p>
      <w:pPr>
        <w:pStyle w:val="Normal"/>
        <w:rPr>
          <w:lang w:val="bg-BG"/>
        </w:rPr>
      </w:pPr>
      <w:r>
        <w:rPr>
          <w:lang w:val="bg-BG"/>
        </w:rPr>
        <w:t>С оглед на своя генезис организираната престъпност е икономическо явление. Тя се зароди в недрата на „сенчестата" икономика в условията на тежка социална дезорганизация и блокирали държавни институции. Със самата си поява организираната престъпност се превръща във фактор, който систематично уврежда отвътре легалната икономика и разширява границите и обема на „сенчестата" икономика до момента на инфилтрирането й в легалната икономика.</w:t>
      </w:r>
    </w:p>
    <w:p>
      <w:pPr>
        <w:pStyle w:val="Normal"/>
        <w:rPr>
          <w:lang w:val="bg-BG"/>
        </w:rPr>
      </w:pPr>
      <w:r>
        <w:rPr>
          <w:lang w:val="bg-BG"/>
        </w:rPr>
        <w:t xml:space="preserve">Организираната престъпност в България е сложна система от организации (групировки, групи), които имат различен произход, състав, структура, предмет на дейност, икономическо поведение и реално място в обществото. Но всички те притежават най-общите черти на организираната престъпност и представляват в крайна сметка престъпно предприятие. </w:t>
      </w:r>
    </w:p>
    <w:p>
      <w:pPr>
        <w:pStyle w:val="Normal"/>
        <w:rPr>
          <w:lang w:val="bg-BG"/>
        </w:rPr>
      </w:pPr>
      <w:r>
        <w:rPr>
          <w:lang w:val="bg-BG"/>
        </w:rPr>
        <w:t>Либерализирането на икономическите отношения вътре в страната доведе до възникване на нови престъпления. Т.нар. „странична дейност" - предоставяне право на лица, упражняващи определен занаят, да сключват договори с кооперации за извършване на „странични" на основния предмет дейности, с цел да се увеличат доходите на гражданите, живеещи в бедни планински и други райони. Установеният разрешителен режим доведе до корумпиране на част от администрацията и извършване на присвоителни престъпления от длъжностни лица. Занимаващите се със „странична" дейност можеха да пласират стоката навсякъде в страната, вследствие на което установяваха контакти и откриваха пазари. За кратко време те акумулираха капитал, който им позволяваше да започнат бизнес, чието разширяване стана възможно чрез създаване на престъпни организации. За преобладаващата част от стопанските субекти - производствени и търговски организации, либерализирането на икономическите отношения се осъществяваше на основата на Указ №56, допускащ отклонение от принципите на командно-административната икономика. Този режим създаваше базата на „сенчестата" икономика.</w:t>
      </w:r>
    </w:p>
    <w:p>
      <w:pPr>
        <w:pStyle w:val="Normal"/>
        <w:rPr>
          <w:lang w:val="bg-BG"/>
        </w:rPr>
      </w:pPr>
      <w:r>
        <w:rPr>
          <w:lang w:val="bg-BG"/>
        </w:rPr>
        <w:t>Икономически предпоставки за зараждане и укрепване на организираната престъпност се създаваха с едновременното съществуване на легална и „сенчеста" икономика. В началото „сенчестата" икономика беше слаба и без реално значение за националната икономика. Отклонените чрез кражби, длъжностни присвоявания, обсебвания и др. престъпления средства имаха непосредствено консумативно значение и не се използваха за „разширено възпроизводство", включително за разширяване базата на „сенчестата" икономика. Нейната роля се увеличи в средата на 80-те години, а след 1989г. се превърна в реална заплаха за общественото развитие на страната.</w:t>
      </w:r>
    </w:p>
    <w:p>
      <w:pPr>
        <w:pStyle w:val="Normal"/>
        <w:rPr>
          <w:lang w:val="bg-BG"/>
        </w:rPr>
      </w:pPr>
      <w:r>
        <w:rPr>
          <w:lang w:val="bg-BG"/>
        </w:rPr>
        <w:t>Развитието на организираната престъпност след 1990г. преминава през два основни стадия. Първият стадий се характеризира с поява, борба, диференциация и консолидация на престъпните групировки. Силовите методи съпровождат използването на икономическите механизми и лостове за разрешаване на острите противоречия в овладяване на територии и сфери на икономиката и финансовата система. Ескалацията на насилието е в края на 1993г. и началото на 1994г., външната проява на която са показните убийства, взривяванията, физическото премахване на „босове", заемащи стратегическо място за организираната престъпност - предимно туризма, хазарта и друг развлекателен бизнес, колаборация с наркотрафиканти и трафиканти на оръжие. Борбата между групировките съвпадна с първото югоембарго и възможността чрез контрабанда на ембаргови стоки от стратегическо значение да се увеличи многократно капиталът на организациите.</w:t>
      </w:r>
    </w:p>
    <w:p>
      <w:pPr>
        <w:pStyle w:val="Normal"/>
        <w:rPr>
          <w:lang w:val="bg-BG"/>
        </w:rPr>
      </w:pPr>
      <w:r>
        <w:rPr>
          <w:lang w:val="bg-BG"/>
        </w:rPr>
        <w:t>Ескалацията беше провокирана и съответстваше на стратегията на най-големите групировки за утвърждаването им и заемане на господстващо положение. Това стана възможно след постигане на относителен баланс на икономическите интереси. По оперативни данни през 1993/1994г. в групировките са членували около 4 000 души.</w:t>
      </w:r>
    </w:p>
    <w:p>
      <w:pPr>
        <w:pStyle w:val="Normal"/>
        <w:rPr>
          <w:lang w:val="bg-BG"/>
        </w:rPr>
      </w:pPr>
      <w:r>
        <w:rPr>
          <w:lang w:val="bg-BG"/>
        </w:rPr>
        <w:t>Постепенно силовите методи биват изоставени и заменяни с корупция.</w:t>
      </w:r>
    </w:p>
    <w:p>
      <w:pPr>
        <w:pStyle w:val="Normal"/>
        <w:rPr>
          <w:lang w:val="bg-BG"/>
        </w:rPr>
      </w:pPr>
      <w:r>
        <w:rPr>
          <w:lang w:val="bg-BG"/>
        </w:rPr>
        <w:t>Силовите методи имат временен ефект. С постепенното укрепване на дезорганизираната държавна власт откритата „война" между групировките става опасна за самите тях. Колкото и да е навлязла в етажите на властта чрез корупционните практики, тя не може да се легитимира чрез системно използване на насилие. Балансът на интересите изисква откритата конфронтация да бъде изоставена. В исторически аспект българската организирана престъпност не разполагаше с време, измервано с десетилетия или векове, както страните с традиционно присъствие на престъпни групировки. Българската организирана престъпност изпитваше натиска на уникалната обективна ситуация, в която за няколко години трябваше да се реши дали тя ще има бъдеще, още повече, че международните престъпни организации можеха да установят пълен контрол при липса на противодействаща й национална престъпна система.</w:t>
      </w:r>
    </w:p>
    <w:p>
      <w:pPr>
        <w:pStyle w:val="Normal"/>
        <w:rPr>
          <w:lang w:val="bg-BG"/>
        </w:rPr>
      </w:pPr>
      <w:r>
        <w:rPr>
          <w:lang w:val="bg-BG"/>
        </w:rPr>
        <w:t>Легитимирането в обществото като икономически или финансови системи стана възможно след допуснатата съвместна икономическа дейност между държавни и частни групировки. Това укрепи позициите им, независимо от общественото мнение и медийното „заклеймяване". Силното им лоби в политическата власт и в органите на съдебната власт доведе до икономическо и финансово обвързване на групировки с политици, магистрати, високопоставени лица в публичната администрация.</w:t>
      </w:r>
      <w:r>
        <w:rPr>
          <w:lang w:val="ru-RU"/>
        </w:rPr>
        <w:t>[</w:t>
      </w:r>
      <w:r>
        <w:rPr>
          <w:lang w:val="bg-BG"/>
        </w:rPr>
        <w:t>9</w:t>
      </w:r>
      <w:r>
        <w:rPr>
          <w:lang w:val="ru-RU"/>
        </w:rPr>
        <w:t>]</w:t>
      </w:r>
    </w:p>
    <w:p>
      <w:pPr>
        <w:pStyle w:val="Heading2"/>
        <w:rPr>
          <w:lang w:val="bg-BG"/>
        </w:rPr>
      </w:pPr>
      <w:r>
        <w:rPr>
          <w:lang w:val="bg-BG"/>
        </w:rPr>
      </w:r>
    </w:p>
    <w:p>
      <w:pPr>
        <w:pStyle w:val="Normal"/>
        <w:rPr>
          <w:lang w:val="bg-BG"/>
        </w:rPr>
      </w:pPr>
      <w:r>
        <w:rPr>
          <w:lang w:val="bg-BG"/>
        </w:rPr>
      </w:r>
    </w:p>
    <w:p>
      <w:pPr>
        <w:pStyle w:val="Normal"/>
        <w:rPr>
          <w:lang w:val="bg-BG"/>
        </w:rPr>
      </w:pPr>
      <w:r>
        <w:rPr>
          <w:lang w:val="bg-BG"/>
        </w:rPr>
      </w:r>
    </w:p>
    <w:p>
      <w:pPr>
        <w:pStyle w:val="Heading2"/>
        <w:rPr>
          <w:lang w:val="bg-BG"/>
        </w:rPr>
      </w:pPr>
      <w:r>
        <w:rPr>
          <w:lang w:val="bg-BG"/>
        </w:rPr>
        <w:t xml:space="preserve">Корупцията в България </w:t>
      </w:r>
    </w:p>
    <w:p>
      <w:pPr>
        <w:pStyle w:val="Normal"/>
        <w:rPr>
          <w:lang w:val="ru-RU"/>
        </w:rPr>
      </w:pPr>
      <w:r>
        <w:rPr>
          <w:lang w:val="ru-RU"/>
        </w:rPr>
      </w:r>
    </w:p>
    <w:p>
      <w:pPr>
        <w:pStyle w:val="Normal"/>
        <w:rPr>
          <w:lang w:val="bg-BG"/>
        </w:rPr>
      </w:pPr>
      <w:r>
        <w:rPr>
          <w:lang w:val="bg-BG"/>
        </w:rPr>
        <w:t>Според теорията колкото по-голяма е държавната намеса, колкото по-слаби са институциите, колкото по-бедни са хората - толкова по-хранителна е средата за корупция.</w:t>
      </w:r>
    </w:p>
    <w:p>
      <w:pPr>
        <w:pStyle w:val="Normal"/>
        <w:rPr>
          <w:lang w:val="bg-BG"/>
        </w:rPr>
      </w:pPr>
      <w:r>
        <w:rPr>
          <w:lang w:val="bg-BG"/>
        </w:rPr>
        <w:t>Че корупцията не е български патент е ясно. Оставката на Европейската комисия и скандалите в Международния олимпийски комитет са само последните ярки примери за значимостта на проблема в световен мащаб. Въпреки това изследователите на явлението биха могли да намерят в България благодатна почва за проучвания и анализи.</w:t>
      </w:r>
    </w:p>
    <w:p>
      <w:pPr>
        <w:pStyle w:val="Normal"/>
        <w:rPr>
          <w:lang w:val="bg-BG"/>
        </w:rPr>
      </w:pPr>
      <w:r>
        <w:rPr>
          <w:lang w:val="bg-BG"/>
        </w:rPr>
        <w:t>Макар и породена в далеч по-различни времена корупцията като социален, икономически и политически феномен бе неизменна част и от продължаващия вече десет години преход на България към изграждането на гражданско общество и пазарна икономика. И ако в сферата на икономическите реформи страната изостана от другите държави от Централна и Източна Европа, то в областта на корупцията за изоставане едва ли може да се говори. Дори напротив.</w:t>
      </w:r>
    </w:p>
    <w:p>
      <w:pPr>
        <w:pStyle w:val="Normal"/>
        <w:rPr>
          <w:lang w:val="bg-BG"/>
        </w:rPr>
      </w:pPr>
      <w:r>
        <w:rPr>
          <w:lang w:val="bg-BG"/>
        </w:rPr>
        <w:t>Политическите трансформации от края на 80-те, довели до разпадането на съществуващите модели на политическа и икономическа обвързаност на държавите от „социалистическия лагер" позиционираха страните от Централна и Източна Европа в началото на един нов, продължителен и пълен с неизвестности път. Тези страни имаха редица общи черти на старта - всички те бяха относително бедни (по международните стандарти), с тотална доминация на държавната собственост, с хронични дефицити на пазара и с население, което имаше дългогодишна школовка, че нещата се постигат предимно с връзки и не толкова със способности.</w:t>
      </w:r>
    </w:p>
    <w:p>
      <w:pPr>
        <w:pStyle w:val="Normal"/>
        <w:rPr>
          <w:lang w:val="bg-BG"/>
        </w:rPr>
      </w:pPr>
      <w:r>
        <w:rPr>
          <w:lang w:val="bg-BG"/>
        </w:rPr>
        <w:t>Мащабите на държавната собственост и намесата в икономиката, бедността и манталитетът нямаше как да не се окажат благодатна почва за избуяването на феномена корупция в условията на преход във всички тези страни. Независимо от различията в темпото, дълбочината и посоките на реформите.</w:t>
      </w:r>
    </w:p>
    <w:p>
      <w:pPr>
        <w:pStyle w:val="Normal"/>
        <w:rPr>
          <w:lang w:val="bg-BG"/>
        </w:rPr>
      </w:pPr>
      <w:r>
        <w:rPr>
          <w:lang w:val="bg-BG"/>
        </w:rPr>
        <w:t>България имаше предостатъчно от тези фактори в началото на прехода. Държавната собственост в икономиката клонеше към 100%, институциите се лутаха в търсене на новото си „демократично" лице, а само за броени месеци истината за постиженията на „икономическите механизми" изплува на повърхността и населението обедня неколкократно след либерализирането на цените.</w:t>
      </w:r>
    </w:p>
    <w:p>
      <w:pPr>
        <w:pStyle w:val="Normal"/>
        <w:rPr/>
      </w:pPr>
      <w:r>
        <w:rPr>
          <w:lang w:val="bg-BG"/>
        </w:rPr>
        <w:t>И ако по тези първоначални дадености нямаше какво да се направи, то по темповете, с които се променяше статуквото може доста да се дискутира. За всичките  години на преход политиците управлявали България, не пожелаха и/или не съумяха бързо да ограничат ролята на държавата до някакъв оптимален минимум. По този начин държавата в значителна степен запази своите мащаби от една страна като собственост и от друга - като намеса чрез непрекъснатото създаване, променяне и контролиране на правилата в икономиката.</w:t>
      </w:r>
      <w:r>
        <w:rPr>
          <w:lang w:val="ru-RU"/>
        </w:rPr>
        <w:t>[5]</w:t>
      </w:r>
    </w:p>
    <w:p>
      <w:pPr>
        <w:pStyle w:val="Normal"/>
        <w:rPr>
          <w:lang w:val="bg-BG"/>
        </w:rPr>
      </w:pPr>
      <w:r>
        <w:rPr>
          <w:lang w:val="bg-BG"/>
        </w:rPr>
      </w:r>
    </w:p>
    <w:p>
      <w:pPr>
        <w:pStyle w:val="Heading6"/>
        <w:rPr/>
      </w:pPr>
      <w:r>
        <w:rPr/>
        <w:t xml:space="preserve">Приватизацията </w:t>
      </w:r>
    </w:p>
    <w:p>
      <w:pPr>
        <w:pStyle w:val="Normal"/>
        <w:rPr>
          <w:lang w:val="bg-BG"/>
        </w:rPr>
      </w:pPr>
      <w:r>
        <w:rPr>
          <w:lang w:val="bg-BG"/>
        </w:rPr>
        <w:t>Години след началото на прехода поредното правителство поставя в основата на своята програма приватизацията. А тя все не върви и не върви. Раздялата на държавата със собствеността продължава да е мъчителен, непрозрачен и съпроводен с перманентни скандали процес. Всяко правителство отчиташе основните слабости на своите предшественици по линия на раздържавяването - липсата на воля за приватизация и на прозрачност на процеса. И всяко правителство поемаше по същия, добре отъпкан път. Защо? Кое може да накара едно определящо себе си за дясно правителство да действа по същия начин като едно определящо себе си за ляво правителство и да запазва мащаба на държавата в икономиката? По всяка вероятност основният отговор е „икономическите интереси на политиците".</w:t>
      </w:r>
    </w:p>
    <w:p>
      <w:pPr>
        <w:pStyle w:val="Normal"/>
        <w:rPr>
          <w:lang w:val="bg-BG"/>
        </w:rPr>
      </w:pPr>
      <w:r>
        <w:rPr>
          <w:lang w:val="bg-BG"/>
        </w:rPr>
        <w:t>Шансът да си на власт и пряко да се разпореждаш с управлението и с приватизацията на хиляди предприятия е възможност от типа „веднъж в живота". И то не във всеки живот.</w:t>
      </w:r>
    </w:p>
    <w:p>
      <w:pPr>
        <w:pStyle w:val="Normal"/>
        <w:rPr>
          <w:lang w:val="bg-BG"/>
        </w:rPr>
      </w:pPr>
      <w:r>
        <w:rPr>
          <w:lang w:val="bg-BG"/>
        </w:rPr>
        <w:t>Мащабната трансформация на собствеността нямаше как да не се окаже сериозно изкушение за политиците на власт. А съчетанието на власт с относително нисък имуществен ценз и чувство за неприкосновеност категорично наклони везните в полза на корупцията.</w:t>
      </w:r>
    </w:p>
    <w:p>
      <w:pPr>
        <w:pStyle w:val="Normal"/>
        <w:rPr>
          <w:lang w:val="bg-BG"/>
        </w:rPr>
      </w:pPr>
      <w:r>
        <w:rPr>
          <w:lang w:val="bg-BG"/>
        </w:rPr>
        <w:t>Независимо коя политическа партия управляваше България предприятията и тяхната приватизация служеха предимно за извличането на лични изгоди за управляващите или за свързани с тях лица и фирми. От една страна държавните предприятия (включително банките) се източваха по станалата банална схема с „наши" фирми на входа и изхода и с помощта на корумпирани шефове. Тази схема предполагаше протакане на приватизацията колкото е възможно повече и бе прилагана успешно години наред. Забавянето на приватизацията даваше възможност и за извличането на други изгоди. Непрозрачни и протяжни приватизационни процедури създаваха благодатна почва хората, които вземат решенията да бъдат ухажвани продължително време, включително и материално от потенциалните купувачи. Как иначе може да бъде обяснен фактът, че преговорите с потенциални купувачи бяха, са и очевидно ще бъдат любим метод на всички приватизиращи органи. А в редките случаи на приватизация чрез търг или конкурс почти винаги се стигаше до гафове и дори скандали, зад които отново прозираше корупцията.</w:t>
      </w:r>
    </w:p>
    <w:p>
      <w:pPr>
        <w:pStyle w:val="Normal"/>
        <w:rPr>
          <w:lang w:val="bg-BG"/>
        </w:rPr>
      </w:pPr>
      <w:r>
        <w:rPr>
          <w:lang w:val="bg-BG"/>
        </w:rPr>
        <w:t>В крайна сметка може да се направи заключението, че процесът на приватизация бе (и продължава да бъде) използван максимално утилитарно от страна на администрацията. Само че не в полза на държавния, а на лични и фирмени бюджети.</w:t>
      </w:r>
    </w:p>
    <w:p>
      <w:pPr>
        <w:pStyle w:val="Normal"/>
        <w:rPr>
          <w:lang w:val="bg-BG"/>
        </w:rPr>
      </w:pPr>
      <w:r>
        <w:rPr>
          <w:lang w:val="bg-BG"/>
        </w:rPr>
      </w:r>
    </w:p>
    <w:p>
      <w:pPr>
        <w:pStyle w:val="Heading6"/>
        <w:rPr/>
      </w:pPr>
      <w:r>
        <w:rPr/>
        <w:t>Лицензиране</w:t>
      </w:r>
    </w:p>
    <w:p>
      <w:pPr>
        <w:pStyle w:val="Normal"/>
        <w:rPr>
          <w:lang w:val="bg-BG"/>
        </w:rPr>
      </w:pPr>
      <w:r>
        <w:rPr>
          <w:lang w:val="bg-BG"/>
        </w:rPr>
        <w:t>Високата степен на намеса на държавата в икономиката е друг фактор, предразполагащ към корупция. По тази линия България също отбеляза значителни постижения. Въпреки постепенното намаляване на ролята на държавния бюджет като преразпределител на брутния вътрешен продукт, държавата продължава категоричното си вмешателство в икономиката. Разрешителните и лицензионните режими през всичките години на преход бяха едно от любимите деца на администрацията.</w:t>
      </w:r>
    </w:p>
    <w:p>
      <w:pPr>
        <w:pStyle w:val="Normal"/>
        <w:rPr>
          <w:lang w:val="bg-BG"/>
        </w:rPr>
      </w:pPr>
      <w:r>
        <w:rPr>
          <w:lang w:val="bg-BG"/>
        </w:rPr>
        <w:t>С благовидния на пръв поглед мотив „нещата трябва да са под контрол" администрацията се самовъзпроизвеждаше перманентно подготвяйки и предлагайки на изпълнителната и законодателната власт решения за създава-не на контролни институции и натоварването им с нови и нови лицензионни правомощия. Показателно е, че дори при управлението на кабинета Костов, когато за пръв път започна по-сериозното съкращение в държавната администрация, някак постепенно бяха създадени повече от дузина нови институции, чиито персонал по всяка вероятност превишава броя на съкратените държавни служители от другите сфери.</w:t>
      </w:r>
    </w:p>
    <w:p>
      <w:pPr>
        <w:pStyle w:val="Normal"/>
        <w:rPr>
          <w:lang w:val="bg-BG"/>
        </w:rPr>
      </w:pPr>
      <w:r>
        <w:rPr>
          <w:lang w:val="bg-BG"/>
        </w:rPr>
        <w:t>А всяка подобна институция, която генерира бюрокрация, на българска почва неминуемо генерира и корупция. Публична тайна е, че всеки лиценз или разрешително си има своята цена. Проблемът е, че това важи не само за „големите лицензи" като банковите и застрахователните например, но и за най-баналните разрешения - за износ, за строителство, за откриване на магазинче за цигари и т.н.</w:t>
      </w:r>
    </w:p>
    <w:p>
      <w:pPr>
        <w:pStyle w:val="Normal"/>
        <w:rPr>
          <w:lang w:val="bg-BG"/>
        </w:rPr>
      </w:pPr>
      <w:r>
        <w:rPr>
          <w:lang w:val="bg-BG"/>
        </w:rPr>
        <w:t>В крайна сметка тоталната мрежа от лицензи и разрешителни, която оплита българското предприемачество се превръща в солиден източник на доходи за администрацията и солидни загуби за частния бизнес. И тук става дума не само за преки финансови загуби, но и за почти всекидневни загуби на време, нерви и вяра в пазарните постулати.</w:t>
      </w:r>
    </w:p>
    <w:p>
      <w:pPr>
        <w:pStyle w:val="Normal"/>
        <w:rPr>
          <w:lang w:val="bg-BG"/>
        </w:rPr>
      </w:pPr>
      <w:r>
        <w:rPr>
          <w:lang w:val="bg-BG"/>
        </w:rPr>
      </w:r>
    </w:p>
    <w:p>
      <w:pPr>
        <w:pStyle w:val="Heading6"/>
        <w:rPr/>
      </w:pPr>
      <w:r>
        <w:rPr/>
        <w:t>Злоупотребите с държавни поръчки</w:t>
      </w:r>
    </w:p>
    <w:p>
      <w:pPr>
        <w:pStyle w:val="Normal"/>
        <w:rPr>
          <w:lang w:val="bg-BG"/>
        </w:rPr>
      </w:pPr>
      <w:r>
        <w:rPr>
          <w:lang w:val="bg-BG"/>
        </w:rPr>
        <w:t>Законът за възлагане на държавни и общински поръчки бе приет едва в началото на 1997г. Дотогава в правния мир въобще не бе регламентиран редът, по който държавата се разпорежда с парите на данъкоплатците. Което създаде великолепна среда за прокарване на лични и корпоративни интереси при харченето на бюджетни пари. За нещастие положението не се промени съществено и след влизането на закона в сила.</w:t>
      </w:r>
    </w:p>
    <w:p>
      <w:pPr>
        <w:pStyle w:val="Normal"/>
        <w:rPr>
          <w:lang w:val="bg-BG"/>
        </w:rPr>
      </w:pPr>
      <w:r>
        <w:rPr>
          <w:lang w:val="bg-BG"/>
        </w:rPr>
        <w:t>Дълго време държавните институции се правеха, че не забелязват съществуването на този закон. След генерирането на известен шум от страна на медиите, институциите макар и неохотно започнаха да си дават вид, че се съобразяват със закона. Съобразяването обаче е по-скоро формално като се използват слабостите и вратичките в нормативният акт. За запазване на това статукво допринася и неефективния контрол на Сметната палата и липсата на традиции данъкоплатците да изискват отчет за начина, по който се харчат техните пари.</w:t>
      </w:r>
      <w:r>
        <w:rPr>
          <w:lang w:val="ru-RU"/>
        </w:rPr>
        <w:t>[</w:t>
      </w:r>
      <w:r>
        <w:rPr>
          <w:lang w:val="bg-BG"/>
        </w:rPr>
        <w:t>3</w:t>
      </w:r>
      <w:r>
        <w:rPr>
          <w:lang w:val="ru-RU"/>
        </w:rPr>
        <w:t>]</w:t>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ru-RU"/>
        </w:rPr>
      </w:pPr>
      <w:r>
        <w:rPr>
          <w:lang w:val="ru-RU"/>
        </w:rPr>
      </w:r>
    </w:p>
    <w:p>
      <w:pPr>
        <w:pStyle w:val="Heading1"/>
        <w:rPr/>
      </w:pPr>
      <w:bookmarkStart w:id="5" w:name="__RefHeading___Toc115459031"/>
      <w:bookmarkEnd w:id="5"/>
      <w:r>
        <w:rPr>
          <w:lang w:val="bg-BG"/>
        </w:rPr>
        <w:t xml:space="preserve">Глава </w:t>
      </w:r>
      <w:r>
        <w:rPr/>
        <w:t>II</w:t>
      </w:r>
      <w:r>
        <w:rPr>
          <w:lang w:val="ru-RU"/>
        </w:rPr>
        <w:t xml:space="preserve"> </w:t>
      </w:r>
      <w:r>
        <w:rPr>
          <w:lang w:val="bg-BG"/>
        </w:rPr>
        <w:t>Системи за предотвратяване на организираната престъпност и корупция</w:t>
      </w:r>
    </w:p>
    <w:p>
      <w:pPr>
        <w:pStyle w:val="Normal"/>
        <w:rPr>
          <w:lang w:val="bg-BG"/>
        </w:rPr>
      </w:pPr>
      <w:r>
        <w:rPr>
          <w:lang w:val="bg-BG"/>
        </w:rPr>
      </w:r>
    </w:p>
    <w:p>
      <w:pPr>
        <w:pStyle w:val="Heading2"/>
        <w:numPr>
          <w:ilvl w:val="0"/>
          <w:numId w:val="2"/>
        </w:numPr>
        <w:rPr>
          <w:lang w:val="bg-BG"/>
        </w:rPr>
      </w:pPr>
      <w:bookmarkStart w:id="6" w:name="__RefHeading___Toc115459032"/>
      <w:bookmarkEnd w:id="6"/>
      <w:r>
        <w:rPr>
          <w:lang w:val="bg-BG"/>
        </w:rPr>
        <w:t>Проблеми на законодателния механизъм</w:t>
      </w:r>
    </w:p>
    <w:p>
      <w:pPr>
        <w:pStyle w:val="Normal"/>
        <w:rPr/>
      </w:pPr>
      <w:r>
        <w:rPr>
          <w:lang w:val="bg-BG"/>
        </w:rPr>
        <w:t>Развитието на законодателството, формиращо правната среда за противодействие и превенция на корупцията, показва определен напредък, който до голяма степен се дължи както на международните ангажименти на страната в контекста на членството ни в НАТО и присъединяване към ЕС, така и на натиска на гражданските антикорупционни инициативи. Въпреки отбелязания напредък сред основните проблеми на законодателната реформа продължават да бъдат темповете и качеството на промените (липсата на цялостна концепция и системен подход) и тяхното прилагане.</w:t>
      </w:r>
      <w:r>
        <w:rPr>
          <w:lang w:val="ru-RU"/>
        </w:rPr>
        <w:t>[8]</w:t>
      </w:r>
    </w:p>
    <w:p>
      <w:pPr>
        <w:pStyle w:val="Normal"/>
        <w:rPr>
          <w:lang w:val="bg-BG"/>
        </w:rPr>
      </w:pPr>
      <w:r>
        <w:rPr>
          <w:lang w:val="bg-BG"/>
        </w:rPr>
        <w:t>България отбеляза съществен напредък по отношение създаването на модерна наказателноправна уредба на престъпленията, свързани с корупция. В същото време обаче, практическото приложение на тази уредба е в значителна степен възпрепятствано от непоследователните и недостатъчни реформи в областта на наказателния процес, а в отделни случаи – и поради недоброто взаимодействие между различните компетентни органи и наличието на вътрешна корупция в тях.</w:t>
      </w:r>
    </w:p>
    <w:p>
      <w:pPr>
        <w:pStyle w:val="Normal"/>
        <w:rPr>
          <w:lang w:val="bg-BG"/>
        </w:rPr>
      </w:pPr>
      <w:r>
        <w:rPr>
          <w:lang w:val="bg-BG"/>
        </w:rPr>
        <w:t>Вместо своевременната подготовка и приемане на нов НПК обаче, законодателната и изпълнителната власт избраха противоположния подход на частични законодателни промени, често пъти лишени от единна концептуална основа. В резултат на това само за периода от началото на 1999 г. до края на 2004 г. бяха извършени девет изменения и допълнения на НПК, повечето от които предизвикаха сериозни спорове и дискусии. Някои от промените дори бяха атакувани пред Конституционния съд с оглед на тяхната конституционосъобразност. Последните до момента изменения в НПК бяха приети през октомври 2004 г. Те обаче имаха за цел преди всичко прехвърляне на по-голям брой дела за разследване от следователите на дознателите в Министерството на вътрешните работи. Конституционните пречки за преминаване на следствените органи от съдебната власт към Министерството на вътрешните работи и позицията на Европейския съюз по повод мястото и функциите на следствието, усложнени от позицията на Конституционния съд, че това е в правомощията само на Велико Народно събрание, принудиха парламентарното мнозинство чрез промени в процесуалния закон да ограничи правомощията на следователите за сметка на тези на дознателите.</w:t>
      </w:r>
    </w:p>
    <w:p>
      <w:pPr>
        <w:pStyle w:val="Normal"/>
        <w:rPr/>
      </w:pPr>
      <w:r>
        <w:rPr>
          <w:lang w:val="bg-BG"/>
        </w:rPr>
        <w:t>Независимо от основателните критики към реформата в наказателния процес през разглеждания период бяха приети и някои положителни антикорупционни мерки като засилване на съдебния контрол върху мерките за неотклонение, въвеждане на полицейско производство, премахване на предварителната проверка, предвиждане на глоби за страните, свидетелите и експертите, чието неявяване без уважителна причина е довело до отлагане на делото, въвеждане на института на споразумението и др. Беше приет и специален Закон за защита на лица, застрашени във връзка с наказателно производство (в сила от май 2005 г.), който предвижда мерки за осигуряване на безопасността на лицата, чиито показания, обяснения или информация са от съществено значение във връзка с дела за тежки умишлени престъпления или за престъпления, свързани с организираната престъпност.</w:t>
      </w:r>
      <w:r>
        <w:rPr>
          <w:lang w:val="ru-RU"/>
        </w:rPr>
        <w:t>[4]</w:t>
      </w:r>
    </w:p>
    <w:p>
      <w:pPr>
        <w:pStyle w:val="Normal"/>
        <w:rPr/>
      </w:pPr>
      <w:r>
        <w:rPr>
          <w:lang w:val="bg-BG"/>
        </w:rPr>
        <w:t>С голямо закъснение и след поредицата противоречиви промени в НПК едва през 2004 г. правителството прие подготвената от</w:t>
      </w:r>
      <w:r>
        <w:rPr>
          <w:lang w:val="ru-RU"/>
        </w:rPr>
        <w:t xml:space="preserve"> </w:t>
      </w:r>
      <w:r>
        <w:rPr>
          <w:lang w:val="bg-BG"/>
        </w:rPr>
        <w:t>Министерството на правосъдието Национална концепция за реформа в наказателното правораздаване. Концепцията предвижда дългоочакваното приемане на изцяло нов НПК, като възприема и голяма част от останалите препоръки, предложени от Коалиция 2000 в Плана за действие срещу корупцията и впоследствие повтаряни многократно в годишните Доклади за оценка на корупцията. Правителството се ангажира публично с амбициозната задача до края на своя мандат (лятото на 2005 г.) да внесе в парламента проект за нов НПК, който да бъде приет от следващото Народно събрание до края на 2005 г. Сериозността на поетия ангажимент произтича и от записването му, заедно със срока за неговото изпълнение, в приетите от правителството допълнителни позиции на България по глава 24 „Сътрудничество в областта на правосъдието и вътрешните работи” от преговорите с Европейския съюз.</w:t>
      </w:r>
      <w:r>
        <w:rPr>
          <w:lang w:val="ru-RU"/>
        </w:rPr>
        <w:t>[7]</w:t>
      </w:r>
    </w:p>
    <w:p>
      <w:pPr>
        <w:pStyle w:val="Normal"/>
        <w:rPr>
          <w:lang w:val="bg-BG"/>
        </w:rPr>
      </w:pPr>
      <w:r>
        <w:rPr>
          <w:lang w:val="bg-BG"/>
        </w:rPr>
        <w:t>Макар и наложително във връзка с целите на съдебната реформа и противодействието на корупцията, бързото приемане на нов НПК може да се окаже самоцел. От една страна, новият процесуален закон не се подготвя успоредно с нов Наказателен кодекс, а само по този начин може да бъде създадена цялостна и непротиворечива система от материални и процесуални норми. От друга страна, новият НПК следва да бъде приет след решаването на въпроса за организацията и структурата на съдебната власт, особено във връзка с мястото и ролята на прокуратурата и следствието. Извършването на конституционни промени в структурата и организацията на съдебната власт след приемането на новия процесуален закон би наложило нова поредица законодателни промени.</w:t>
      </w:r>
      <w:r>
        <w:rPr>
          <w:lang w:val="ru-RU"/>
        </w:rPr>
        <w:t>[</w:t>
      </w:r>
      <w:r>
        <w:rPr>
          <w:lang w:val="bg-BG"/>
        </w:rPr>
        <w:t>11</w:t>
      </w:r>
      <w:r>
        <w:rPr>
          <w:lang w:val="ru-RU"/>
        </w:rPr>
        <w:t>]</w:t>
      </w:r>
    </w:p>
    <w:p>
      <w:pPr>
        <w:pStyle w:val="Normal"/>
        <w:rPr>
          <w:lang w:val="bg-BG"/>
        </w:rPr>
      </w:pPr>
      <w:r>
        <w:rPr>
          <w:lang w:val="bg-BG"/>
        </w:rPr>
        <w:t>Едно от средствата, без които борбата с корупцията у нас не може да бъде успешна, е законодателна реформа в административната сфера. Тя трябва да въведе механизми за ограничаване на корупцията, да създаде неблагоприятна за развитие на корупцията институционална и правна среда.</w:t>
      </w:r>
    </w:p>
    <w:p>
      <w:pPr>
        <w:pStyle w:val="Normal"/>
        <w:rPr>
          <w:lang w:val="bg-BG"/>
        </w:rPr>
      </w:pPr>
      <w:r>
        <w:rPr>
          <w:lang w:val="bg-BG"/>
        </w:rPr>
        <w:t>Съществена причина за разпространението на корупцията в държавния апарат е липсата на модерно законодателство. Не са уредени правно значими сфери на дейност на администрацията. Това може да бъде постигнато само по нормативен път. У нас няма достатъчна нагласа за осигуряване на достъп на гражданите, недържавните юридически лица и средствата за масово осведомяване до информация за дейността на държавните органи.</w:t>
      </w:r>
    </w:p>
    <w:p>
      <w:pPr>
        <w:pStyle w:val="Normal"/>
        <w:rPr>
          <w:lang w:val="bg-BG"/>
        </w:rPr>
      </w:pPr>
      <w:r>
        <w:rPr>
          <w:lang w:val="bg-BG"/>
        </w:rPr>
        <w:t>Правото на обществен достъп до официални документи има роля на контролен механизъм - упражнявайки това право, обществото има възможност да контролира действията на държавната власт. Тази функция на обществен контрол оказва влияние и върху работата на самите държавни органи. Възможността техните действия да станат публично достояние, е важна гаранция за законосъобразното функциониране на тези органи и възпиращо средство за злоупотребата с власт. У нас е в сила конституционен текст, уреждащ правото на гражданите на информация. Това е разпоредбата на чл.41, ал.2 от Конституцията на Република България, според която „Гражданите имат право на информация от държавен орган или учреждение по въпроси, които представляват за тях законен интерес, ако информацията не е държавна или друга защитена от закона тайна, или не засяга чужди права". Но все още липсва законова уредба на това право, процедури за упражняването му, обектите на достъп, последиците при отказ и т.н. В други правни системи - на САЩ, Канада, Русия, Австралия, Великобритания, Унгария - са приети специални закони, които регламентират достъпа на гражданите и юридическите лица до информация за дейността на държавните органи. Уредени са не само процедурите за предоставяне на информация при поискване, но и формите на публично отчитане на администрацията за своите действия.</w:t>
      </w:r>
    </w:p>
    <w:p>
      <w:pPr>
        <w:pStyle w:val="Normal"/>
        <w:rPr>
          <w:lang w:val="bg-BG"/>
        </w:rPr>
      </w:pPr>
      <w:r>
        <w:rPr>
          <w:lang w:val="bg-BG"/>
        </w:rPr>
        <w:t>Приемането на такъв закон у нас е необходимо, тъй като безспорно ще доведе до повишаване на доверието в публичната власт и ограничаване на корупционните нагласи у държавните служители.</w:t>
      </w:r>
    </w:p>
    <w:p>
      <w:pPr>
        <w:pStyle w:val="Normal"/>
        <w:rPr>
          <w:lang w:val="bg-BG"/>
        </w:rPr>
      </w:pPr>
      <w:r>
        <w:rPr>
          <w:lang w:val="bg-BG"/>
        </w:rPr>
        <w:t>Друг проблем, свързан с дейността на администрацията, който поражда условия за корупция, е широкото и необосновано разпространение на лицензионни и разрешителни режими, които са питателна среда за корупция. В законодателството ни липсват достатъчно ясни и твърди ограничения на дискреционната власт на държавните органи, не са уредени детайлно техните задължения, не са поставени изисквания за безпристрастност и последователност при вземането на решения. Поради това често дискреционната власт се материализира в произволни и необосновани решения. Все още липсват развити правни механизми за контрол (административен, съдебен, обществен) на такива решения. В други страни - САЩ, Великобритания, Канада - законодателството предвижда като специално основание за отмяна на едно административно решение неговата необоснованост. Въпреки че съдебният контрол над административните актове у нас е конституционен принцип, все още немалко са административните актове, изключени от съдебен контрол без сериозни мотиви за това. В тази насока нашето законодателство се нуждае от реформа. Необходим е един преглед и промяна на действащите разрешителни и лицензионни режими и на всички законодателни положения, които дават възможност административните органи да се произнасят и да вземат решения произволно и по усмотрение.</w:t>
      </w:r>
    </w:p>
    <w:p>
      <w:pPr>
        <w:pStyle w:val="Normal"/>
        <w:rPr>
          <w:lang w:val="bg-BG"/>
        </w:rPr>
      </w:pPr>
      <w:r>
        <w:rPr>
          <w:lang w:val="bg-BG"/>
        </w:rPr>
        <w:t>Друга сфера, в която липсва последователна законодателна политика и която засилва условията за проява на корупция, е „конфликтът на интереси" в администрацията. Когато в закона се обяви несъвместимост на служебно положение с частни интереси, това може да предотврати използването на служебно положение за лични цели и да осуети корупционно поведение. Други законодателства са предвидили механизми в тази насока. Например конфликтът на интереси се преследва по Наказателния кодекс на Съединените американски щати. У нас с малки изключения, съдържащи се в отделни специални закони (Закона за Българската народна банка, Закона за застраховането, Закона за конкуренцията и още няколко други), не е решен задоволително проблемът за преодоляването на възможни конфликти на интереси. Не са установени ясни и конкретни изисквания за несъвместимост и съответно не са прекъснати възможните канали за корупционно въздействие. Не е установено например като принципно положение задължението на всеки държавен служител да декларира наличието налични и делови интереси при решаване на всеки конкретен въпрос, и съответно не са предвидени механизми за контрол за спазването на такова задължение.</w:t>
      </w:r>
    </w:p>
    <w:p>
      <w:pPr>
        <w:pStyle w:val="Normal"/>
        <w:rPr>
          <w:lang w:val="bg-BG"/>
        </w:rPr>
      </w:pPr>
      <w:r>
        <w:rPr>
          <w:lang w:val="bg-BG"/>
        </w:rPr>
        <w:t>Въвеждането в законодателството на предложените мерки може ефикасно да доведе до такива условия в работата на държавната и общинската администрация, които да ограничат до минимум проявите на корупция. Освен изброените механизми могат да бъдат предприети и други мерки - ротация на служители, приемане на професионални етични кодекси, които в развитите държави са доказали своята ефективност за ограничаване на корупцията.</w:t>
      </w:r>
      <w:r>
        <w:rPr>
          <w:lang w:val="ru-RU"/>
        </w:rPr>
        <w:t>[</w:t>
      </w:r>
      <w:r>
        <w:rPr>
          <w:lang w:val="bg-BG"/>
        </w:rPr>
        <w:t>3</w:t>
      </w:r>
      <w:r>
        <w:rPr>
          <w:lang w:val="ru-RU"/>
        </w:rPr>
        <w:t>]</w:t>
      </w:r>
    </w:p>
    <w:p>
      <w:pPr>
        <w:pStyle w:val="Heading6"/>
        <w:rPr/>
      </w:pPr>
      <w:r>
        <w:rPr/>
        <w:t>Неясното и противоречиво законодателство</w:t>
      </w:r>
    </w:p>
    <w:p>
      <w:pPr>
        <w:pStyle w:val="Normal"/>
        <w:rPr>
          <w:lang w:val="bg-BG"/>
        </w:rPr>
      </w:pPr>
      <w:r>
        <w:rPr>
          <w:lang w:val="bg-BG"/>
        </w:rPr>
        <w:t>В годините на преход българското законодателство се характеризира с изключителна неустойчивост, с перманентна неяснота и противоречивост. Подобна законова среда също създава превъзходни възможности за избуяване на корупцията.</w:t>
      </w:r>
    </w:p>
    <w:p>
      <w:pPr>
        <w:pStyle w:val="Normal"/>
        <w:rPr>
          <w:lang w:val="bg-BG"/>
        </w:rPr>
      </w:pPr>
      <w:r>
        <w:rPr>
          <w:lang w:val="bg-BG"/>
        </w:rPr>
        <w:t>Когато собственик на дребна фирма и неговият счетоводител нямат яснота колко точно данъци дължат; когато не са сигурни какви документи и справки трябва да подават; когато им е трудно да разберат кой от два диаметрално противоречиви законови текста на приложат; когато често им се налага да се сблъскват с български варианти на Параграф 22, тогава те нямат кой знае колко полезни решения в рамките на закона. Универсалното решение е да платят на съответния държавен чиновник да си затвори очите за нарушението, макар че то е непредумишлено. Парадоксът в тези ситуации, които най-често са свързани с данъчното облагане, е че съответният данъкоплатец иска да бъде добросъвестен, но никой, включително и законът не му казва как точно да бъде такъв. Десетки и десетки примери могат да се дадат за случаите, в които данъчните закони очевидно не са ясни, а на моменти са дори противоречиви. В такава ситуация както и да постъпи данъкоплатецът, с намерение да бъде изряден, данъчният инспектор може да изтълкува закона по другия начин, което предполага санкция. И още нещо - законовите санкции в повечето случаи са предвидени в широк диапазон, което предполага субективна преценка на данъчния орган с колко точно да „възмезди" бюджета. А това означава, че данъкоплатецът е изправен пред избора: да плати на данъчен консултант за съвет (но без да има гаранция, че данъчният инспектор ще е на същото мнение, пък било то и експертно); да плати, за да си набави някое вътрешно указание на данъчната администрация, което тълкува неговия казус; да корумпира данъчният инспектор, за да си няма по-големи главоболия или да се прекръсти и да разчита на съдбата и на порядъчността на съответния данъчния инспектор. Най-лошото е, че подобни данъчни проблеми не са инцидентни, а почти всекидневни. И че те рефлектират предимно на гърба на дребния и среден бизнес, доколкото „големите" намират начин да се справят с помощта на добре платени консултанти и на добри контакти.</w:t>
      </w:r>
      <w:r>
        <w:rPr>
          <w:lang w:val="ru-RU"/>
        </w:rPr>
        <w:t>[</w:t>
      </w:r>
      <w:r>
        <w:rPr>
          <w:lang w:val="bg-BG"/>
        </w:rPr>
        <w:t>3</w:t>
      </w:r>
      <w:r>
        <w:rPr>
          <w:lang w:val="ru-RU"/>
        </w:rPr>
        <w:t>]</w:t>
      </w:r>
    </w:p>
    <w:p>
      <w:pPr>
        <w:pStyle w:val="Normal"/>
        <w:rPr>
          <w:lang w:val="bg-BG"/>
        </w:rPr>
      </w:pPr>
      <w:r>
        <w:rPr>
          <w:lang w:val="bg-BG"/>
        </w:rPr>
      </w:r>
    </w:p>
    <w:p>
      <w:pPr>
        <w:pStyle w:val="Heading6"/>
        <w:rPr/>
      </w:pPr>
      <w:r>
        <w:rPr/>
        <w:t>Наказанието като средство за борба с корупцията</w:t>
      </w:r>
    </w:p>
    <w:p>
      <w:pPr>
        <w:pStyle w:val="Normal"/>
        <w:rPr>
          <w:lang w:val="bg-BG"/>
        </w:rPr>
      </w:pPr>
      <w:r>
        <w:rPr>
          <w:lang w:val="bg-BG"/>
        </w:rPr>
        <w:t xml:space="preserve">Наказанието никога не е оценявано като единствено или основно средство за борба с корупцията. </w:t>
      </w:r>
    </w:p>
    <w:p>
      <w:pPr>
        <w:pStyle w:val="Normal"/>
        <w:rPr>
          <w:lang w:val="bg-BG"/>
        </w:rPr>
      </w:pPr>
      <w:r>
        <w:rPr>
          <w:lang w:val="bg-BG"/>
        </w:rPr>
        <w:t>Наказанието е основно средство за контрол върху престъпността, в т.ч. и върху корупцията. То може да бъде ефективно само при изяснена концепция относно правната същност на корупцията, точното й дефиниране от наказателния закон, определянето на корупционните престъпления и създаването на по-разгърната система от наказателноправни мерки.</w:t>
      </w:r>
    </w:p>
    <w:p>
      <w:pPr>
        <w:pStyle w:val="Normal"/>
        <w:rPr>
          <w:lang w:val="bg-BG"/>
        </w:rPr>
      </w:pPr>
      <w:r>
        <w:rPr>
          <w:lang w:val="bg-BG"/>
        </w:rPr>
        <w:t>В този аспект недостатъчно развитата наказателноправна регламентация на материята за корупцията, включително липсата на модерна санкционна политика, отговаряща на усилията на борба с корупцията в международен план, може да се възприеме като фактор, способстващ нейното по-нататъшно развитие. Необходимо е корупцията да се разглежда като национално явление и част от транснационалната организирана престъпност.</w:t>
      </w:r>
    </w:p>
    <w:p>
      <w:pPr>
        <w:pStyle w:val="Normal"/>
        <w:rPr>
          <w:lang w:val="bg-BG"/>
        </w:rPr>
      </w:pPr>
      <w:r>
        <w:rPr>
          <w:lang w:val="bg-BG"/>
        </w:rPr>
        <w:t xml:space="preserve">В проекта за Типов закон за корупцията (1996г.) се обособяват три групи престъпления: </w:t>
      </w:r>
    </w:p>
    <w:p>
      <w:pPr>
        <w:pStyle w:val="Normal"/>
        <w:rPr>
          <w:lang w:val="bg-BG"/>
        </w:rPr>
      </w:pPr>
      <w:r>
        <w:rPr>
          <w:lang w:val="bg-BG"/>
        </w:rPr>
        <w:t xml:space="preserve">а) престъпления, попадащи под определението за корупция - подкуп, извършен от този, който получава, и от този, който дава подкуп; </w:t>
      </w:r>
    </w:p>
    <w:p>
      <w:pPr>
        <w:pStyle w:val="Normal"/>
        <w:rPr>
          <w:lang w:val="bg-BG"/>
        </w:rPr>
      </w:pPr>
      <w:r>
        <w:rPr>
          <w:lang w:val="bg-BG"/>
        </w:rPr>
        <w:t>б) престъпления, приравняващи се към корупцията - присвояване, унищожаване, повреждане на държавни или частни средства, актове, документи или каквито и да са други вещи, до които могат да имат достъп лица с определено длъжностно положение;</w:t>
      </w:r>
    </w:p>
    <w:p>
      <w:pPr>
        <w:pStyle w:val="Normal"/>
        <w:rPr>
          <w:lang w:val="bg-BG"/>
        </w:rPr>
      </w:pPr>
      <w:r>
        <w:rPr>
          <w:rFonts w:eastAsia="Arial"/>
          <w:lang w:val="bg-BG"/>
        </w:rPr>
        <w:t xml:space="preserve"> </w:t>
      </w:r>
      <w:r>
        <w:rPr>
          <w:lang w:val="bg-BG"/>
        </w:rPr>
        <w:t>в) други престъпления - деяния, извършвани от лица, заемащи определена държавна длъжност и отказващи да дават исканите им сведения или даващи неверни сведения; ръководители на компании или лица, които изпълняват управленски функции в тези компании, които нарушават служебните си задължения да дават информация; лица, приемащи помощи за политически партии, и др. Тази трета група е очертана неточно и твърде разширително, вероятно с оглед регламентиране на политическата корупция.</w:t>
      </w:r>
    </w:p>
    <w:p>
      <w:pPr>
        <w:pStyle w:val="Normal"/>
        <w:rPr>
          <w:lang w:val="bg-BG"/>
        </w:rPr>
      </w:pPr>
      <w:r>
        <w:rPr>
          <w:lang w:val="bg-BG"/>
        </w:rPr>
        <w:t>Поставя се въпросът за законодателно уреждане на спорния в правната теория и практиката проблем за наказателната отговорност на юридическите лица.</w:t>
      </w:r>
    </w:p>
    <w:p>
      <w:pPr>
        <w:pStyle w:val="Normal"/>
        <w:rPr>
          <w:lang w:val="bg-BG"/>
        </w:rPr>
      </w:pPr>
      <w:r>
        <w:rPr>
          <w:lang w:val="bg-BG"/>
        </w:rPr>
        <w:t>България е ратифицирала Наказателната конвенция за корупцията.</w:t>
      </w:r>
    </w:p>
    <w:p>
      <w:pPr>
        <w:pStyle w:val="Normal"/>
        <w:rPr>
          <w:lang w:val="bg-BG"/>
        </w:rPr>
      </w:pPr>
      <w:r>
        <w:rPr>
          <w:lang w:val="bg-BG"/>
        </w:rPr>
        <w:t>За защита правата и интересите на лицата, претърпели вреди в резултат на актове на корупция, включително да получат обезщетение за причинените им вреди, Съветът на Европа прие Гражданска конвенция за корупцията (1997г.).</w:t>
      </w:r>
    </w:p>
    <w:p>
      <w:pPr>
        <w:pStyle w:val="Normal"/>
        <w:rPr>
          <w:lang w:val="bg-BG"/>
        </w:rPr>
      </w:pPr>
      <w:r>
        <w:rPr>
          <w:lang w:val="bg-BG"/>
        </w:rPr>
        <w:t>Очевидно е, че в международен план основното корупционно престъпление остава подкупът - активен и пасивен, респективно пряк и косвен. По-широкото разбиране, застъпено в Типовия закон за корупцията, не е доразвито в Наказателната конвенция за корупцията. Неяснотите или по-скоро традиционализмът в правните оценки за едни или други деяния, свързани пряко или косвено с получаване/даване на облага, все още не позволяват да се създаде действена правна система за борба с корупцията.</w:t>
      </w:r>
      <w:r>
        <w:rPr>
          <w:lang w:val="ru-RU"/>
        </w:rPr>
        <w:t>[</w:t>
      </w:r>
      <w:r>
        <w:rPr>
          <w:lang w:val="bg-BG"/>
        </w:rPr>
        <w:t>9</w:t>
      </w:r>
      <w:r>
        <w:rPr>
          <w:lang w:val="ru-RU"/>
        </w:rPr>
        <w:t>]</w:t>
      </w:r>
    </w:p>
    <w:p>
      <w:pPr>
        <w:pStyle w:val="Heading6"/>
        <w:rPr/>
      </w:pPr>
      <w:r>
        <w:rPr/>
        <w:t>Наказания за престъпления, свързани с корупцията</w:t>
      </w:r>
    </w:p>
    <w:p>
      <w:pPr>
        <w:pStyle w:val="Normal"/>
        <w:rPr>
          <w:lang w:val="bg-BG"/>
        </w:rPr>
      </w:pPr>
      <w:r>
        <w:rPr>
          <w:lang w:val="bg-BG"/>
        </w:rPr>
        <w:t>Наказателната практика на съдилищата на пръв поглед не отговаря на разпространеността на корупцията като явление и тежестта на самите престъпления. Приключването на част от делата с оправдателна присъда е част от дейността на съда. На практика доказването на престъпленията за корупция в съда е трудно.</w:t>
      </w:r>
    </w:p>
    <w:p>
      <w:pPr>
        <w:pStyle w:val="Normal"/>
        <w:rPr/>
      </w:pPr>
      <w:r>
        <w:rPr>
          <w:lang w:val="bg-BG"/>
        </w:rPr>
        <w:t>Независимо от това определените санкции са либерални. През периода 1991-2000г. полицията е регистрирала общо 850 случая на подкуп в страната, престъпленията по завършилите с влязла в сила присъда са 192, а осъдените лица - 195. Наложените санкции са ниски - обикновено лишаване от свобода до 6 месеца или от 1 до З години. Част от подсъдимите са осъдени на глоби. Ниският размер на наказанието е основание съдът да отлага изтърпяването му за определен срок, когато лицето няма предишно осъждане. При предвидените високи санкции от законодателя - лишаване от свобода до шест години за основния състав по чл.301 от НК, от една до осем години по ал.2, а за подкуп в особено големи размери - от 10 до 30 години лишаване от свобода, очевидно е, че до съд достигат много дребни случаи. Конфиденциалният характер на престъплението - обикновено извършването на „четири очи" и по-рядко чрез посредник, го прави трудно за доказване. Показателна е 1994г., когато са издадени 13 оправдателни присъди по обвинение за подкуп.</w:t>
      </w:r>
      <w:r>
        <w:rPr>
          <w:lang w:val="ru-RU"/>
        </w:rPr>
        <w:t>[6]</w:t>
      </w:r>
    </w:p>
    <w:p>
      <w:pPr>
        <w:pStyle w:val="Normal"/>
        <w:rPr>
          <w:lang w:val="bg-BG"/>
        </w:rPr>
      </w:pPr>
      <w:r>
        <w:rPr>
          <w:lang w:val="bg-BG"/>
        </w:rPr>
        <w:t>Предвидените в НК наказания за подкуп са лишаване от свобода до пет години за основния състав, от една до осем години, а за подкуп в особено големи размери наказанието е от 10 до 30 години лишаване от свобода.</w:t>
      </w:r>
    </w:p>
    <w:p>
      <w:pPr>
        <w:pStyle w:val="Normal"/>
        <w:rPr>
          <w:lang w:val="bg-BG"/>
        </w:rPr>
      </w:pPr>
      <w:r>
        <w:rPr>
          <w:lang w:val="bg-BG"/>
        </w:rPr>
        <w:t>Сходна е практиката и със санкционирането на длъжностните престъпления. За 8-годишния период след 1991г. преобладават по-леките наказания: на глоба са осъдени 12,1% от всички осъдени за престъпления по чл.282-285 от НК, 16,3% - на поправителен труд. От осъдените на лишаване от свобода на 16,6% е определено наказание до 6 м., на 26,3% - от 6 м. до 1 година, на 27% - от 1 до 3 години и на 1,7% - от З до 5 години. На по-голямата част от осъдените на лишаване от свобода изтърпяването на наказанието е било отложено с изпитателен срок.</w:t>
      </w:r>
    </w:p>
    <w:p>
      <w:pPr>
        <w:pStyle w:val="Normal"/>
        <w:rPr>
          <w:lang w:val="bg-BG"/>
        </w:rPr>
      </w:pPr>
      <w:r>
        <w:rPr>
          <w:lang w:val="bg-BG"/>
        </w:rPr>
        <w:t>През 2000г. статистическите данни, посочени в „Анализ на Съвета за криминологически изследвания", показват коренно различна картина: осъдените, на които съдът е наложил наказание глоба, са 71,2%, на поправителен труд са осъдени 0,2%, до 6 м. лишаване от свобода - 20,9%, от 6 м. до 1 г. - 4,8%, от 1 до 3 г. лишаване от свобода - 2,3%, и на лишаване от свобода от 3 до 5 г. - 0,1%.</w:t>
      </w:r>
    </w:p>
    <w:p>
      <w:pPr>
        <w:pStyle w:val="Normal"/>
        <w:rPr>
          <w:lang w:val="bg-BG"/>
        </w:rPr>
      </w:pPr>
      <w:r>
        <w:rPr>
          <w:lang w:val="bg-BG"/>
        </w:rPr>
        <w:t>Практиката на съда е противоречива. Налага се по-детайлното й изследване от компетентните органи на съдебната власт с оглед на преодоляване на либерализма в област, която засяга корупционното поведение на длъжностни лица при и по повод изпълнение на служебните им задачи.</w:t>
      </w:r>
    </w:p>
    <w:p>
      <w:pPr>
        <w:pStyle w:val="Normal"/>
        <w:rPr>
          <w:lang w:val="bg-BG"/>
        </w:rPr>
      </w:pPr>
      <w:r>
        <w:rPr>
          <w:lang w:val="bg-BG"/>
        </w:rPr>
      </w:r>
    </w:p>
    <w:p>
      <w:pPr>
        <w:pStyle w:val="3"/>
        <w:rPr/>
      </w:pPr>
      <w:r>
        <w:rPr/>
        <w:t>Наказателното законодателство и борбата с организираната престъпност</w:t>
      </w:r>
    </w:p>
    <w:p>
      <w:pPr>
        <w:pStyle w:val="Normal"/>
        <w:rPr>
          <w:lang w:val="bg-BG"/>
        </w:rPr>
      </w:pPr>
      <w:r>
        <w:rPr>
          <w:lang w:val="bg-BG"/>
        </w:rPr>
        <w:t>Наказанието като специфично средство за борба с престъпността може да се използва в сферата на контрола над организираната престъпност, ако се вземат едновременно законодателни решения, отнасящи се до:</w:t>
      </w:r>
    </w:p>
    <w:p>
      <w:pPr>
        <w:pStyle w:val="Normal"/>
        <w:rPr>
          <w:lang w:val="bg-BG"/>
        </w:rPr>
      </w:pPr>
      <w:r>
        <w:rPr>
          <w:lang w:val="bg-BG"/>
        </w:rPr>
        <w:t>Първо, дефиниране в Наказателния кодекс на престъпната организация в аспекта на „предприятието" и очертаване фигурите на инициаторите, организаторите, ръководителите и участниците в организацията;</w:t>
      </w:r>
    </w:p>
    <w:p>
      <w:pPr>
        <w:pStyle w:val="Normal"/>
        <w:rPr>
          <w:lang w:val="bg-BG"/>
        </w:rPr>
      </w:pPr>
      <w:r>
        <w:rPr>
          <w:lang w:val="bg-BG"/>
        </w:rPr>
        <w:t>Второ, предвиждане на тежки санкции - лишаване от свобода за продължителен срок от време, съчетано с конфискация на цялото или част от имуществото;</w:t>
      </w:r>
    </w:p>
    <w:p>
      <w:pPr>
        <w:pStyle w:val="Normal"/>
        <w:rPr>
          <w:lang w:val="bg-BG"/>
        </w:rPr>
      </w:pPr>
      <w:r>
        <w:rPr>
          <w:lang w:val="bg-BG"/>
        </w:rPr>
        <w:t>Трето, предвиждане на поощрителни норми за членове на престъпни организации, които сътрудничат на правосъдието - освобождаване от наказателна отговорност на лица, които не са участвали в извършване на престъпления на организацията, и намаляване размера на наказанието на участници, които са участвали в извършване на престъпление, когато не е свързано с умишлено лишаване от живот на граждани, без връзка с организираната престъпност.</w:t>
      </w:r>
    </w:p>
    <w:p>
      <w:pPr>
        <w:pStyle w:val="Normal"/>
        <w:rPr>
          <w:lang w:val="bg-BG"/>
        </w:rPr>
      </w:pPr>
      <w:r>
        <w:rPr>
          <w:lang w:val="bg-BG"/>
        </w:rPr>
        <w:t>Четвърто, въвеждане в процесуалния закон института на свидетелски имунитет, с възможност той да се разпростре и върху членове на семейството на свидетеля или други негови близки;</w:t>
      </w:r>
    </w:p>
    <w:p>
      <w:pPr>
        <w:pStyle w:val="Normal"/>
        <w:rPr>
          <w:lang w:val="bg-BG"/>
        </w:rPr>
      </w:pPr>
      <w:r>
        <w:rPr>
          <w:lang w:val="bg-BG"/>
        </w:rPr>
        <w:t>Пето, законодателно уреждане на използването на специални разузнавателни средства и на събираните чрез тях доказателства при максимално спазване конституционните права на гражданите, включително допускане на съдебен контрол върху използването на тези средства;</w:t>
      </w:r>
    </w:p>
    <w:p>
      <w:pPr>
        <w:pStyle w:val="Normal"/>
        <w:rPr/>
      </w:pPr>
      <w:r>
        <w:rPr>
          <w:lang w:val="bg-BG"/>
        </w:rPr>
        <w:t>Шесто, изграждане на законодателна система за защита на органите на наказателното правосъдие от организираната престъпност.</w:t>
      </w:r>
      <w:r>
        <w:rPr>
          <w:lang w:val="ru-RU"/>
        </w:rPr>
        <w:t>[9,10]</w:t>
      </w:r>
    </w:p>
    <w:p>
      <w:pPr>
        <w:pStyle w:val="Normal"/>
        <w:rPr>
          <w:lang w:val="bg-BG"/>
        </w:rPr>
      </w:pPr>
      <w:r>
        <w:rPr>
          <w:lang w:val="bg-BG"/>
        </w:rPr>
      </w:r>
    </w:p>
    <w:p>
      <w:pPr>
        <w:pStyle w:val="Normal"/>
        <w:rPr>
          <w:lang w:val="bg-BG"/>
        </w:rPr>
      </w:pPr>
      <w:r>
        <w:rPr>
          <w:lang w:val="bg-BG"/>
        </w:rPr>
      </w:r>
    </w:p>
    <w:p>
      <w:pPr>
        <w:pStyle w:val="Heading2"/>
        <w:numPr>
          <w:ilvl w:val="0"/>
          <w:numId w:val="2"/>
        </w:numPr>
        <w:rPr>
          <w:lang w:val="bg-BG"/>
        </w:rPr>
      </w:pPr>
      <w:bookmarkStart w:id="7" w:name="__RefHeading___Toc115459033"/>
      <w:bookmarkEnd w:id="7"/>
      <w:r>
        <w:rPr>
          <w:lang w:val="bg-BG"/>
        </w:rPr>
        <w:t>Основни форми за противодействие</w:t>
      </w:r>
    </w:p>
    <w:p>
      <w:pPr>
        <w:pStyle w:val="Normal"/>
        <w:rPr>
          <w:lang w:val="bg-BG"/>
        </w:rPr>
      </w:pPr>
      <w:r>
        <w:rPr>
          <w:lang w:val="bg-BG"/>
        </w:rPr>
        <w:t>Многообразието на условия и фактори за проявление на корупцията изисква противодействието срещу този феномен да бъде също многопосочно. Общественият диалог за преодоляване на корупцията очерта две основни тези: според първата проблемът с корупцията ще се реши автоматично в процеса на либерализиране на икономиката. Самото наличие на институции и механизми, изградени по модела на развитите страни, е достатъчно за ограничаване на корупцията, не са необходими други усилия. Другата теза застъпва виждането, че с корупцията трябва да се води борба чрез активни комплексни методи, включващи система от мерки за изменение на законодателството. Социологическото проучване, проведено от Центъра за изследване на демокрацията през май 1998г. прави изводи, близки по-скоро до второто виждане. Според това изследване българското общество разчита преди всичко на строги мерки - контрол и наказания - като ефективно средство за борба с корупцията.</w:t>
      </w:r>
      <w:r>
        <w:rPr>
          <w:lang w:val="ru-RU"/>
        </w:rPr>
        <w:t>[5]</w:t>
      </w:r>
    </w:p>
    <w:p>
      <w:pPr>
        <w:pStyle w:val="Normal"/>
        <w:rPr>
          <w:lang w:val="bg-BG"/>
        </w:rPr>
      </w:pPr>
      <w:r>
        <w:rPr>
          <w:lang w:val="bg-BG"/>
        </w:rPr>
      </w:r>
    </w:p>
    <w:p>
      <w:pPr>
        <w:pStyle w:val="3"/>
        <w:rPr/>
      </w:pPr>
      <w:r>
        <w:rPr/>
        <w:t>Въвеждане на новите информационни технологии в административното обслужване</w:t>
      </w:r>
    </w:p>
    <w:p>
      <w:pPr>
        <w:pStyle w:val="Normal"/>
        <w:rPr>
          <w:lang w:val="bg-BG"/>
        </w:rPr>
      </w:pPr>
      <w:r>
        <w:rPr>
          <w:lang w:val="bg-BG"/>
        </w:rPr>
        <w:t>Въвеждането на нови информационни и управленски технологии в държавната администрация е необходимо условие за повишаване на нейната ефективност и подобряване на административното обслужване и едновременно с това – за ограничаване на причините и възможностите за корупция. Бързината и качеството на услугите, които извършва администрацията, са едни от важните фактори, формиращи отношението на гражданите както към местната, така и към централната власт.</w:t>
      </w:r>
    </w:p>
    <w:p>
      <w:pPr>
        <w:pStyle w:val="Normal"/>
        <w:rPr>
          <w:lang w:val="bg-BG"/>
        </w:rPr>
      </w:pPr>
      <w:r>
        <w:rPr>
          <w:lang w:val="bg-BG"/>
        </w:rPr>
        <w:t>Чрез въвеждането на съвременни информационни технологии връзките между гражданите и администрацията стават по-кратки, по-лесно достъпни и по-прозрачни, което на свой ред ограничава условията за корупция. В някои случаи автоматизирането на определени процеси посредством използването на новите технологии замества възможността за вземане на решения от съответния служител, с което се елиминират предпоставките за корупция. В други случаи електронизацията на определени процеси съдейства за по-лесното проследяване на корупционни практики. Въвеждането на новите информационни технологии създава предпоставки за радикална промяна в административното регулиране, което неминуемо нарушава утвърдените корупционни канали. В същото време те не могат да доведат до съществени промени в стила на административно обслужване, без да има съответни административни реформи.</w:t>
      </w:r>
    </w:p>
    <w:p>
      <w:pPr>
        <w:pStyle w:val="Normal"/>
        <w:rPr>
          <w:lang w:val="bg-BG"/>
        </w:rPr>
      </w:pPr>
      <w:r>
        <w:rPr>
          <w:lang w:val="bg-BG"/>
        </w:rPr>
        <w:t>Въвеждане на отделни елементи на електронното управление</w:t>
      </w:r>
    </w:p>
    <w:p>
      <w:pPr>
        <w:pStyle w:val="Normal"/>
        <w:rPr>
          <w:lang w:val="bg-BG"/>
        </w:rPr>
      </w:pPr>
      <w:r>
        <w:rPr>
          <w:lang w:val="bg-BG"/>
        </w:rPr>
        <w:t>Правителствената Стратегия за електронно правителство (приета в края на 2002 г.), разработена от представители на държавната администрация с участие на неправителствени организации, очертава насоките за осъществяване на модерно и ефикасно управление в отговор на нуждите на обществото от качествени и леснодостъпни административни услуги, включително чрез електронна връзка между гражданите и отделните ведомства от държавната администрация.</w:t>
      </w:r>
    </w:p>
    <w:p>
      <w:pPr>
        <w:pStyle w:val="Normal"/>
        <w:rPr>
          <w:lang w:val="bg-BG"/>
        </w:rPr>
      </w:pPr>
      <w:r>
        <w:rPr>
          <w:lang w:val="bg-BG"/>
        </w:rPr>
        <w:t>Електронното управление стартира през 2003 г. с възможността четири административни услуги (промяна на адресната регистрация на гражданите, справка за съдебната регистрация на търговско дружество в системата „Делфи” и информация за осигурителни вноски на физически и юридически лица в НОИ) да се извършват онлайн, ако потребителите притежават удостоверение за универсален електронен подпис. През втората половина на 2004 г. започна работа и системата за електронни обществени поръчки, обхващаща малките поръчки, възлагани от Министерството на финансите. Нейното използване обаче е съществено затруднено от обстоятелството, че голяма част от доставчиците на стоки и услуги не притежават универсални електронни подписи.</w:t>
      </w:r>
    </w:p>
    <w:p>
      <w:pPr>
        <w:pStyle w:val="Normal"/>
        <w:rPr>
          <w:lang w:val="bg-BG"/>
        </w:rPr>
      </w:pPr>
      <w:r>
        <w:rPr>
          <w:lang w:val="bg-BG"/>
        </w:rPr>
        <w:t>От всички електронни услуги, които са в действие, към края на 2004 г., само последната има най-пряк антикорупционен ефект. Предвижда се до 2005 г. общо 20 услуги – 12 за гражданите и 8 за бизнеса, да се извършват по този начин.</w:t>
      </w:r>
    </w:p>
    <w:p>
      <w:pPr>
        <w:pStyle w:val="Normal"/>
        <w:rPr/>
      </w:pPr>
      <w:r>
        <w:rPr>
          <w:lang w:val="bg-BG"/>
        </w:rPr>
        <w:t>Въвеждането на електронното управление е съпътствано от множество обвинения, ако не директно в корупция, то в лобиране за няколко частни фирми. Например т.нар. портал на електронното правителство не отговаряше на Стратегията и на разработената на нейна основа Концепция за портал на електронното правителство от Координационния център за информационни, комуникационни и управленски технологии към Министерски съвет, открито фаворизираше един от доставчиците на електронен подпис и т.н.</w:t>
      </w:r>
      <w:r>
        <w:rPr>
          <w:lang w:val="ru-RU"/>
        </w:rPr>
        <w:t>[1]</w:t>
      </w:r>
    </w:p>
    <w:p>
      <w:pPr>
        <w:pStyle w:val="Normal"/>
        <w:rPr>
          <w:lang w:val="bg-BG"/>
        </w:rPr>
      </w:pPr>
      <w:r>
        <w:rPr>
          <w:lang w:val="bg-BG"/>
        </w:rPr>
        <w:t>За успешно противодействие на административната корупция е важно Министерският съвет, министрите, Националният статистически институт и Националният осигурителен институт да изпълняват ефективно задължението си (в сила от 1 януари 2005 г.) да приемат и издават електронни документи, подписани с универсален електронен подпис, а във възможно най-близко бъдеще да започне и издаването на електронни лицензии, одобрения и други административни актове.</w:t>
      </w:r>
    </w:p>
    <w:p>
      <w:pPr>
        <w:pStyle w:val="Normal"/>
        <w:rPr>
          <w:lang w:val="bg-BG"/>
        </w:rPr>
      </w:pPr>
      <w:r>
        <w:rPr>
          <w:lang w:val="bg-BG"/>
        </w:rPr>
        <w:t>Макар за цялостна електронизация на административния процес да е необходим по-продължителен период, постепенното въвеждане на модела на електронна администрация ще доведе до по-голяма прозрачност, отчетност, гъвкавост и бързина на административните процеси, както и до намаляване на разходите и бюрокрацията и ограничаване на корупцията.</w:t>
      </w:r>
    </w:p>
    <w:p>
      <w:pPr>
        <w:pStyle w:val="Normal"/>
        <w:rPr>
          <w:lang w:val="bg-BG"/>
        </w:rPr>
      </w:pPr>
      <w:r>
        <w:rPr>
          <w:lang w:val="bg-BG"/>
        </w:rPr>
      </w:r>
    </w:p>
    <w:p>
      <w:pPr>
        <w:pStyle w:val="Heading2"/>
        <w:rPr>
          <w:lang w:val="bg-BG"/>
        </w:rPr>
      </w:pPr>
      <w:r>
        <w:rPr>
          <w:lang w:val="bg-BG"/>
        </w:rPr>
        <w:t>Обслужване на „едно гише”</w:t>
      </w:r>
    </w:p>
    <w:p>
      <w:pPr>
        <w:pStyle w:val="Normal"/>
        <w:rPr>
          <w:lang w:val="bg-BG"/>
        </w:rPr>
      </w:pPr>
      <w:r>
        <w:rPr>
          <w:lang w:val="bg-BG"/>
        </w:rPr>
        <w:t>Въвеждането на административното обслужване на „едно гише” започна постепенно през 1999 г. първо в някои общински администрации, а през пролетта на 2000 г. – и в някои структури на централната администрация. Впоследствие на основата на два правителствени документа - Концепция за подобряване на административното обслужване в контекста на принципа на „едно гише” и Базисен модел на обслужване на „едно гише”, започна процес на по-широко прилагане на този механизъм. Осигуряването на по-бързи, по-качествени и достъпни административни услуги води до постепенно намаляване равнището на административната корупция.</w:t>
      </w:r>
    </w:p>
    <w:p>
      <w:pPr>
        <w:pStyle w:val="Normal"/>
        <w:rPr>
          <w:lang w:val="bg-BG"/>
        </w:rPr>
      </w:pPr>
      <w:r>
        <w:rPr>
          <w:lang w:val="bg-BG"/>
        </w:rPr>
      </w:r>
    </w:p>
    <w:p>
      <w:pPr>
        <w:pStyle w:val="3"/>
        <w:rPr/>
      </w:pPr>
      <w:r>
        <w:rPr/>
        <w:t>Етични кодекси в системата на държавната администрация</w:t>
      </w:r>
    </w:p>
    <w:p>
      <w:pPr>
        <w:pStyle w:val="Normal"/>
        <w:rPr>
          <w:lang w:val="bg-BG"/>
        </w:rPr>
      </w:pPr>
      <w:r>
        <w:rPr>
          <w:lang w:val="bg-BG"/>
        </w:rPr>
        <w:t xml:space="preserve">Въвеждането на етични норми като допълнителен механизъм за противодействие на корупцията в публичния сектор и повишаване на общественото доверие в държавните институции започна с утвърдения в края на 2000 г. Кодекс за поведение на държавния служител, който очертаваше основните принципи и правила за етично поведение на държавните служители. </w:t>
      </w:r>
    </w:p>
    <w:p>
      <w:pPr>
        <w:pStyle w:val="Normal"/>
        <w:rPr>
          <w:lang w:val="bg-BG"/>
        </w:rPr>
      </w:pPr>
      <w:r>
        <w:rPr>
          <w:lang w:val="bg-BG"/>
        </w:rPr>
        <w:t>Едва през 2004 г. беше приет нов Кодекс за поведение на служителите в държавната администрация, при чието изготвяне бе използван Кодексът за добро поведение на администрацията, приет през 2001 г. от Европейския парламент.</w:t>
      </w:r>
    </w:p>
    <w:p>
      <w:pPr>
        <w:pStyle w:val="Normal"/>
        <w:rPr>
          <w:lang w:val="bg-BG"/>
        </w:rPr>
      </w:pPr>
      <w:r>
        <w:rPr>
          <w:lang w:val="bg-BG"/>
        </w:rPr>
        <w:t>Той разширява приложното поле на етичните норми, като включва не само държавните служители, но и тези, които работят по трудово правоотношение в държавната администрация. Напредък е и обвързването на нарушението на етичните норми с дисциплинарна отговорност. Така се изоставя възприетият в предишния кодекс подход за препоръчителен характер на етичните норми, които имаха главно информативна и образователна функция, и се създават предпоставки за ефективното им прилагане и действителното съобразяване на поведението на служителите с тях.</w:t>
      </w:r>
      <w:r>
        <w:rPr>
          <w:lang w:val="ru-RU"/>
        </w:rPr>
        <w:t>[</w:t>
      </w:r>
      <w:r>
        <w:rPr>
          <w:lang w:val="bg-BG"/>
        </w:rPr>
        <w:t>6</w:t>
      </w:r>
      <w:r>
        <w:rPr>
          <w:lang w:val="ru-RU"/>
        </w:rPr>
        <w:t>]</w:t>
      </w:r>
    </w:p>
    <w:p>
      <w:pPr>
        <w:pStyle w:val="Normal"/>
        <w:rPr>
          <w:lang w:val="bg-BG"/>
        </w:rPr>
      </w:pPr>
      <w:r>
        <w:rPr>
          <w:lang w:val="bg-BG"/>
        </w:rPr>
      </w:r>
    </w:p>
    <w:p>
      <w:pPr>
        <w:pStyle w:val="3"/>
        <w:rPr/>
      </w:pPr>
      <w:r>
        <w:rPr/>
        <w:t>Противодействие на организираната престъпност в България</w:t>
      </w:r>
    </w:p>
    <w:p>
      <w:pPr>
        <w:pStyle w:val="Normal"/>
        <w:rPr>
          <w:lang w:val="bg-BG"/>
        </w:rPr>
      </w:pPr>
      <w:r>
        <w:rPr>
          <w:lang w:val="bg-BG"/>
        </w:rPr>
        <w:t>В България подходът на съчетаване на закон и програма за борба с престъпността има традиция от 1975г., когато за първи път беше приета от Държавния съвет Единна програма за борба с престъпленията и другите правонарушения и противообществени прояви (1975г.).</w:t>
      </w:r>
    </w:p>
    <w:p>
      <w:pPr>
        <w:pStyle w:val="Normal"/>
        <w:rPr>
          <w:lang w:val="bg-BG"/>
        </w:rPr>
      </w:pPr>
      <w:r>
        <w:rPr>
          <w:lang w:val="bg-BG"/>
        </w:rPr>
        <w:t>Макар и насочена към превенция и контрол над конвенционалната престъпност, нейното прилагане предлага модели на взаимодействия, които по общо признание са ефективни. С насоченост към организираната престъпност е Националната програма за противодействие на престъпността от 1994г., която не можа да бъде реализирана поради динамично променящата се политическа обстановка в страната и не на последно място - поради подчертано ведомствения си характер - обслужваща интересите на Министерство на вътрешните работи. През 1996г. беше подготвена нова Национална програма, която трябваше да преодолее ведомствения характер на програмата от 1994г. Постигнато беше съгласие между трите власти за необходимостта от програма, използваща целия национален потенциал. Тя не беше приета поради политическите събития в края на 1996г. и началото на 1997г.</w:t>
      </w:r>
    </w:p>
    <w:p>
      <w:pPr>
        <w:pStyle w:val="Normal"/>
        <w:rPr>
          <w:lang w:val="bg-BG"/>
        </w:rPr>
      </w:pPr>
      <w:r>
        <w:rPr>
          <w:lang w:val="bg-BG"/>
        </w:rPr>
        <w:t>В Националната стратегия за противодействие на престъпността, приета на 16 юли 1998г. от Министерския съвет, е разработена система от мерки за борба с организираната престъпност:</w:t>
      </w:r>
    </w:p>
    <w:p>
      <w:pPr>
        <w:pStyle w:val="Normal"/>
        <w:rPr>
          <w:lang w:val="bg-BG"/>
        </w:rPr>
      </w:pPr>
      <w:r>
        <w:rPr>
          <w:lang w:val="bg-BG"/>
        </w:rPr>
        <w:t>а) максимално ограничаване възможностите на организираната престъпност да влияе върху икономическата реформа за дестабилизиране на финансово-кредитната система и на стратегическите отрасли на националната икономика и за незаконно присвояване и износ на капитали;</w:t>
      </w:r>
    </w:p>
    <w:p>
      <w:pPr>
        <w:pStyle w:val="Normal"/>
        <w:rPr>
          <w:lang w:val="bg-BG"/>
        </w:rPr>
      </w:pPr>
      <w:r>
        <w:rPr>
          <w:lang w:val="bg-BG"/>
        </w:rPr>
        <w:t>б) разработване на цялостна нормативна регламентация на проблемите, свързани със сенчестата икономика и изпирането на пари;</w:t>
      </w:r>
    </w:p>
    <w:p>
      <w:pPr>
        <w:pStyle w:val="Normal"/>
        <w:rPr>
          <w:lang w:val="bg-BG"/>
        </w:rPr>
      </w:pPr>
      <w:r>
        <w:rPr>
          <w:lang w:val="bg-BG"/>
        </w:rPr>
        <w:t>в) създаване на финансова полиция за цялостен контрол на финансовите дейности на държавните ведомства, юридическите и физическите лица;</w:t>
      </w:r>
    </w:p>
    <w:p>
      <w:pPr>
        <w:pStyle w:val="Normal"/>
        <w:rPr>
          <w:lang w:val="bg-BG"/>
        </w:rPr>
      </w:pPr>
      <w:r>
        <w:rPr>
          <w:lang w:val="bg-BG"/>
        </w:rPr>
        <w:t>г) създаване на специализирано звено за финансово разузнаване;</w:t>
      </w:r>
    </w:p>
    <w:p>
      <w:pPr>
        <w:pStyle w:val="Normal"/>
        <w:rPr>
          <w:lang w:val="bg-BG"/>
        </w:rPr>
      </w:pPr>
      <w:r>
        <w:rPr>
          <w:lang w:val="bg-BG"/>
        </w:rPr>
        <w:t>д) разработване на програма за противодействие на различните форми на злоупотреби чрез организиране на хазартни игри;</w:t>
      </w:r>
    </w:p>
    <w:p>
      <w:pPr>
        <w:pStyle w:val="Normal"/>
        <w:rPr>
          <w:lang w:val="bg-BG"/>
        </w:rPr>
      </w:pPr>
      <w:r>
        <w:rPr>
          <w:lang w:val="bg-BG"/>
        </w:rPr>
        <w:t>е) установяване на ясни икономически и финансови механизми за неутрализиране опитите на организирани престъпни структури да се легитимират в националната икономика чрез участие в приватизацията;</w:t>
      </w:r>
    </w:p>
    <w:p>
      <w:pPr>
        <w:pStyle w:val="Normal"/>
        <w:rPr>
          <w:lang w:val="bg-BG"/>
        </w:rPr>
      </w:pPr>
      <w:r>
        <w:rPr>
          <w:lang w:val="bg-BG"/>
        </w:rPr>
        <w:t>ж) установяване на контрол върху финансовите средства с неизяснен произход и върху капиталовите и стоковите потоци и пресичане каналите за контрабанда;</w:t>
      </w:r>
    </w:p>
    <w:p>
      <w:pPr>
        <w:pStyle w:val="Normal"/>
        <w:rPr>
          <w:lang w:val="bg-BG"/>
        </w:rPr>
      </w:pPr>
      <w:r>
        <w:rPr>
          <w:lang w:val="bg-BG"/>
        </w:rPr>
        <w:t>з) разработване на програма за борба с контрабандата с акцизни стоки и стратегически суровини;</w:t>
      </w:r>
    </w:p>
    <w:p>
      <w:pPr>
        <w:pStyle w:val="Normal"/>
        <w:rPr>
          <w:lang w:val="bg-BG"/>
        </w:rPr>
      </w:pPr>
      <w:r>
        <w:rPr>
          <w:lang w:val="bg-BG"/>
        </w:rPr>
        <w:t>и) усъвършенстване на нормативната регламентация за ограничаване разпореждането с имущество, придобито чрез престъпление, преди приключване на съдебното следствие;</w:t>
      </w:r>
    </w:p>
    <w:p>
      <w:pPr>
        <w:pStyle w:val="Normal"/>
        <w:rPr>
          <w:lang w:val="bg-BG"/>
        </w:rPr>
      </w:pPr>
      <w:r>
        <w:rPr>
          <w:lang w:val="bg-BG"/>
        </w:rPr>
        <w:t>к) противодействие на тероризма чрез недопускане използването на територията на страната от международни терористични организации.</w:t>
      </w:r>
    </w:p>
    <w:p>
      <w:pPr>
        <w:pStyle w:val="Normal"/>
        <w:rPr>
          <w:lang w:val="bg-BG"/>
        </w:rPr>
      </w:pPr>
      <w:r>
        <w:rPr>
          <w:lang w:val="bg-BG"/>
        </w:rPr>
        <w:t xml:space="preserve">Част от системата от мерки за борба с организираната престъпност са: </w:t>
      </w:r>
    </w:p>
    <w:p>
      <w:pPr>
        <w:pStyle w:val="Normal"/>
        <w:rPr>
          <w:lang w:val="bg-BG"/>
        </w:rPr>
      </w:pPr>
      <w:r>
        <w:rPr>
          <w:lang w:val="bg-BG"/>
        </w:rPr>
        <w:t>а) борбата с разпространението на наркотиците;</w:t>
      </w:r>
    </w:p>
    <w:p>
      <w:pPr>
        <w:pStyle w:val="Normal"/>
        <w:rPr>
          <w:lang w:val="bg-BG"/>
        </w:rPr>
      </w:pPr>
      <w:r>
        <w:rPr>
          <w:rFonts w:eastAsia="Arial"/>
          <w:lang w:val="bg-BG"/>
        </w:rPr>
        <w:t xml:space="preserve"> </w:t>
      </w:r>
      <w:r>
        <w:rPr>
          <w:lang w:val="bg-BG"/>
        </w:rPr>
        <w:t xml:space="preserve">б) ограничаването на нелегалната миграция; </w:t>
      </w:r>
    </w:p>
    <w:p>
      <w:pPr>
        <w:pStyle w:val="Normal"/>
        <w:rPr>
          <w:lang w:val="bg-BG"/>
        </w:rPr>
      </w:pPr>
      <w:r>
        <w:rPr>
          <w:lang w:val="bg-BG"/>
        </w:rPr>
        <w:t>в) противодействието на корупцията.</w:t>
      </w:r>
    </w:p>
    <w:p>
      <w:pPr>
        <w:pStyle w:val="Normal"/>
        <w:rPr>
          <w:lang w:val="bg-BG"/>
        </w:rPr>
      </w:pPr>
      <w:r>
        <w:rPr>
          <w:lang w:val="bg-BG"/>
        </w:rPr>
        <w:t>Независимо от отделянето им от „Противодействие на организираната престъпност", корупцията и трафикът на хора, както наркотрафикът, са неотделими от организираната престъпност, проявяваща се като национално и транснационално явление.</w:t>
      </w:r>
      <w:r>
        <w:rPr>
          <w:lang w:val="ru-RU"/>
        </w:rPr>
        <w:t>[</w:t>
      </w:r>
      <w:r>
        <w:rPr>
          <w:lang w:val="bg-BG"/>
        </w:rPr>
        <w:t>9</w:t>
      </w:r>
      <w:r>
        <w:rPr>
          <w:lang w:val="ru-RU"/>
        </w:rPr>
        <w:t>]</w:t>
      </w:r>
    </w:p>
    <w:p>
      <w:pPr>
        <w:pStyle w:val="Normal"/>
        <w:rPr>
          <w:lang w:val="bg-BG"/>
        </w:rPr>
      </w:pPr>
      <w:r>
        <w:rPr>
          <w:lang w:val="bg-BG"/>
        </w:rPr>
      </w:r>
    </w:p>
    <w:p>
      <w:pPr>
        <w:pStyle w:val="Heading2"/>
        <w:rPr>
          <w:lang w:val="bg-BG"/>
        </w:rPr>
      </w:pPr>
      <w:bookmarkStart w:id="8" w:name="__RefHeading___Toc115459034"/>
      <w:bookmarkEnd w:id="8"/>
      <w:r>
        <w:rPr>
          <w:lang w:val="bg-BG"/>
        </w:rPr>
        <w:t>3. Взаимодействие между властите и службите за борба с организираната престъпност и корупция</w:t>
      </w:r>
    </w:p>
    <w:p>
      <w:pPr>
        <w:pStyle w:val="Normal"/>
        <w:rPr>
          <w:lang w:val="bg-BG"/>
        </w:rPr>
      </w:pPr>
      <w:r>
        <w:rPr>
          <w:lang w:val="bg-BG"/>
        </w:rPr>
        <w:t>Основното предизвикателство за България е реформата на съдебната система. Това е приоритет на приоритетите и трябва да бъде разрешен по-скоро.</w:t>
      </w:r>
    </w:p>
    <w:p>
      <w:pPr>
        <w:pStyle w:val="Normal"/>
        <w:rPr>
          <w:lang w:val="bg-BG"/>
        </w:rPr>
      </w:pPr>
      <w:r>
        <w:rPr>
          <w:lang w:val="bg-BG"/>
        </w:rPr>
        <w:t xml:space="preserve">Необходимо е приемането на нов Наказателно-процесуален кодекс и структурни промени в досъдебната фаза. </w:t>
      </w:r>
    </w:p>
    <w:p>
      <w:pPr>
        <w:pStyle w:val="Normal"/>
        <w:rPr>
          <w:lang w:val="bg-BG"/>
        </w:rPr>
      </w:pPr>
      <w:r>
        <w:rPr>
          <w:lang w:val="bg-BG"/>
        </w:rPr>
        <w:t>Реформата е крайно необходима, за да се гарантира, че България разполага със законови инструменти и ресурси за пълното прилагане на принципите на правовата държава и за успешна борба с организираната престъпност и корупцията.</w:t>
      </w:r>
    </w:p>
    <w:p>
      <w:pPr>
        <w:pStyle w:val="Normal"/>
        <w:rPr>
          <w:lang w:val="bg-BG"/>
        </w:rPr>
      </w:pPr>
      <w:r>
        <w:rPr>
          <w:lang w:val="bg-BG"/>
        </w:rPr>
        <w:t>Корупцията и организираната престъпност често вървят ръка за ръка, борбата срещу тях трябва да се води с еднаква решимост от всички.</w:t>
      </w:r>
    </w:p>
    <w:p>
      <w:pPr>
        <w:pStyle w:val="Normal"/>
        <w:rPr>
          <w:lang w:val="bg-BG"/>
        </w:rPr>
      </w:pPr>
      <w:r>
        <w:rPr>
          <w:lang w:val="bg-BG"/>
        </w:rPr>
        <w:t>Основните изисквания в Национална стратегия за присъединяване на РБългария към ЕС във връзка с взаимодействието между институциите са следните:</w:t>
      </w:r>
    </w:p>
    <w:p>
      <w:pPr>
        <w:pStyle w:val="Normal"/>
        <w:rPr>
          <w:lang w:val="bg-BG"/>
        </w:rPr>
      </w:pPr>
      <w:r>
        <w:rPr>
          <w:lang w:val="bg-BG"/>
        </w:rPr>
        <w:t xml:space="preserve">Постигане на съществен напредък в реформата на държавните институции чрез последователно прилагане на Правителствената стратегия за изграждане на модерна административна система на Република България в следните насоки: </w:t>
      </w:r>
    </w:p>
    <w:p>
      <w:pPr>
        <w:pStyle w:val="Normal"/>
        <w:rPr/>
      </w:pPr>
      <w:r>
        <w:rPr>
          <w:lang w:val="ru-RU"/>
        </w:rPr>
        <w:t xml:space="preserve">- </w:t>
      </w:r>
      <w:r>
        <w:rPr>
          <w:lang w:val="bg-BG"/>
        </w:rPr>
        <w:t xml:space="preserve">разработване на общ организационен модел на административни структури в системата на изпълнителната власт; </w:t>
      </w:r>
    </w:p>
    <w:p>
      <w:pPr>
        <w:pStyle w:val="Normal"/>
        <w:rPr/>
      </w:pPr>
      <w:r>
        <w:rPr>
          <w:lang w:val="ru-RU"/>
        </w:rPr>
        <w:t xml:space="preserve">- </w:t>
      </w:r>
      <w:r>
        <w:rPr>
          <w:lang w:val="bg-BG"/>
        </w:rPr>
        <w:t xml:space="preserve">създаване на система за координация между органите на държавната власт; </w:t>
      </w:r>
    </w:p>
    <w:p>
      <w:pPr>
        <w:pStyle w:val="Normal"/>
        <w:rPr/>
      </w:pPr>
      <w:r>
        <w:rPr>
          <w:lang w:val="ru-RU"/>
        </w:rPr>
        <w:t xml:space="preserve">- </w:t>
      </w:r>
      <w:r>
        <w:rPr>
          <w:lang w:val="bg-BG"/>
        </w:rPr>
        <w:t xml:space="preserve">утвърждаване и гарантиране статута на държавните служители; </w:t>
      </w:r>
    </w:p>
    <w:p>
      <w:pPr>
        <w:pStyle w:val="Normal"/>
        <w:rPr/>
      </w:pPr>
      <w:r>
        <w:rPr>
          <w:lang w:val="ru-RU"/>
        </w:rPr>
        <w:t xml:space="preserve">- </w:t>
      </w:r>
      <w:r>
        <w:rPr>
          <w:lang w:val="bg-BG"/>
        </w:rPr>
        <w:t xml:space="preserve">усъвършенствуване на механизмите и структурите за координация на многостранното и двустранно финансово и техническо съдействие по линия на международните институции, донори и организации ; </w:t>
      </w:r>
    </w:p>
    <w:p>
      <w:pPr>
        <w:pStyle w:val="Normal"/>
        <w:rPr/>
      </w:pPr>
      <w:r>
        <w:rPr>
          <w:lang w:val="ru-RU"/>
        </w:rPr>
        <w:t xml:space="preserve">- </w:t>
      </w:r>
      <w:r>
        <w:rPr>
          <w:lang w:val="bg-BG"/>
        </w:rPr>
        <w:t xml:space="preserve">привеждане на правната доктрина в съответствие с принципите за разделение на властите и демократичния тип обществени отношения; </w:t>
      </w:r>
    </w:p>
    <w:p>
      <w:pPr>
        <w:pStyle w:val="Normal"/>
        <w:rPr/>
      </w:pPr>
      <w:r>
        <w:rPr>
          <w:lang w:val="ru-RU"/>
        </w:rPr>
        <w:t xml:space="preserve">- </w:t>
      </w:r>
      <w:r>
        <w:rPr>
          <w:lang w:val="bg-BG"/>
        </w:rPr>
        <w:t xml:space="preserve">провеждане на активна информационна политика за осигуряване на прозрачността на промените в държавната администрация. </w:t>
      </w:r>
    </w:p>
    <w:p>
      <w:pPr>
        <w:pStyle w:val="Normal"/>
        <w:rPr>
          <w:lang w:val="bg-BG"/>
        </w:rPr>
      </w:pPr>
      <w:r>
        <w:rPr>
          <w:lang w:val="bg-BG"/>
        </w:rPr>
        <w:t xml:space="preserve">Засилена борба с организираната престъпност и с корупцията чрез: </w:t>
      </w:r>
    </w:p>
    <w:p>
      <w:pPr>
        <w:pStyle w:val="Normal"/>
        <w:rPr/>
      </w:pPr>
      <w:r>
        <w:rPr>
          <w:lang w:val="ru-RU"/>
        </w:rPr>
        <w:t xml:space="preserve">- </w:t>
      </w:r>
      <w:r>
        <w:rPr>
          <w:lang w:val="bg-BG"/>
        </w:rPr>
        <w:t xml:space="preserve">изготвяне на национални стратегии за борба с организираната престъпност и корупцията и за борба с незаконния трафик, производството и търговията с наркотични и психотропни вещества и суровини за тяхното производство, както и на национална програма за борба с корупцията; </w:t>
      </w:r>
    </w:p>
    <w:p>
      <w:pPr>
        <w:pStyle w:val="Normal"/>
        <w:rPr/>
      </w:pPr>
      <w:r>
        <w:rPr>
          <w:lang w:val="ru-RU"/>
        </w:rPr>
        <w:t xml:space="preserve">- </w:t>
      </w:r>
      <w:r>
        <w:rPr>
          <w:lang w:val="bg-BG"/>
        </w:rPr>
        <w:t xml:space="preserve">приемане на съвременно законодателство, създаващо условия за пресичане на корупцията на всички нива; </w:t>
      </w:r>
    </w:p>
    <w:p>
      <w:pPr>
        <w:pStyle w:val="Normal"/>
        <w:rPr/>
      </w:pPr>
      <w:r>
        <w:rPr>
          <w:lang w:val="ru-RU"/>
        </w:rPr>
        <w:t xml:space="preserve">- </w:t>
      </w:r>
      <w:r>
        <w:rPr>
          <w:lang w:val="bg-BG"/>
        </w:rPr>
        <w:t xml:space="preserve">подобряване на междуведомствената координация и сътрудничество с цел създаване на специални звена в рамките на съществуващите национални структури и подобряване на капацитета за провеждане на разследвания; </w:t>
      </w:r>
    </w:p>
    <w:p>
      <w:pPr>
        <w:pStyle w:val="Normal"/>
        <w:rPr/>
      </w:pPr>
      <w:r>
        <w:rPr>
          <w:lang w:val="ru-RU"/>
        </w:rPr>
        <w:t xml:space="preserve">- </w:t>
      </w:r>
      <w:r>
        <w:rPr>
          <w:lang w:val="bg-BG"/>
        </w:rPr>
        <w:t xml:space="preserve">разработване на правила за поведение на държавната администрация и на частните фирми за осъществяване на ефективен контрол над приватизационния процес и създаване на механизъм за контрол на административния персонал, финансовите постъпления и собствеността на политиците и висшите чиновници; </w:t>
      </w:r>
    </w:p>
    <w:p>
      <w:pPr>
        <w:pStyle w:val="Normal"/>
        <w:rPr/>
      </w:pPr>
      <w:r>
        <w:rPr>
          <w:lang w:val="ru-RU"/>
        </w:rPr>
        <w:t xml:space="preserve">- </w:t>
      </w:r>
      <w:r>
        <w:rPr>
          <w:lang w:val="bg-BG"/>
        </w:rPr>
        <w:t xml:space="preserve">последователно изпълнение на правителствената програма за борба с престъпността; </w:t>
      </w:r>
    </w:p>
    <w:p>
      <w:pPr>
        <w:pStyle w:val="Normal"/>
        <w:rPr/>
      </w:pPr>
      <w:r>
        <w:rPr>
          <w:lang w:val="ru-RU"/>
        </w:rPr>
        <w:t xml:space="preserve">- </w:t>
      </w:r>
      <w:r>
        <w:rPr>
          <w:lang w:val="bg-BG"/>
        </w:rPr>
        <w:t xml:space="preserve">утвърждаване на ролята на Националната служба за борба с организираната престъпност; </w:t>
      </w:r>
    </w:p>
    <w:p>
      <w:pPr>
        <w:pStyle w:val="Normal"/>
        <w:rPr>
          <w:lang w:val="bg-BG"/>
        </w:rPr>
      </w:pPr>
      <w:r>
        <w:rPr>
          <w:lang w:val="bg-BG"/>
        </w:rPr>
        <w:t xml:space="preserve">Да се следят финансовите ресурси на организираните престъпни групи, за да се достигне до генезиса на мафията, е част от приоритетите на МВР в стратегията за борба с организираната престъпност. </w:t>
      </w:r>
    </w:p>
    <w:p>
      <w:pPr>
        <w:pStyle w:val="Normal"/>
        <w:rPr>
          <w:lang w:val="bg-BG"/>
        </w:rPr>
      </w:pPr>
      <w:r>
        <w:rPr>
          <w:lang w:val="bg-BG"/>
        </w:rPr>
        <w:t>С цел по-доброто взаимодействие между МВР, следствие и прокуратура в събота шефовете на трите институции се договориха да бъде изградена миниинформационна система. В нея ще се въвеждат данни за най-тежките престъпления и ще може по всяко едно време да се знае ходът на техните разследвания. Държавата има воля за борба с престъпността с целия ресурс, с който разполага, обяви вътрешният министър Румен Петков на провелото се съвещание между ръководството на трите правоохранителни институции.</w:t>
      </w:r>
    </w:p>
    <w:p>
      <w:pPr>
        <w:pStyle w:val="Normal"/>
        <w:rPr>
          <w:lang w:val="bg-BG"/>
        </w:rPr>
      </w:pPr>
      <w:r>
        <w:rPr>
          <w:lang w:val="bg-BG"/>
        </w:rPr>
        <w:t>Чрез КСНС и с други форми беше направен опит да се координират действията на всички правозащитни органи, да се обединят усилията на МВР, съдебната власт, на всички институции и структурите на гражданското общество. Въпреки изразената обща воля резултатът от тези усилия бе твърде скромен. Затова г-н Първанов свика свой Съвет за координация за борба срещу престъпността и лансира идеята за нови, по-ефективни мерки в борбата с корупцията, включително и със създаването чрез закон на една нова национална служба, която да има за предмет на дейност борбата срещу корупцията с гарантирана независимост, служба, която да бъде равноотдалечена от властите.</w:t>
      </w:r>
    </w:p>
    <w:p>
      <w:pPr>
        <w:pStyle w:val="Normal"/>
        <w:rPr/>
      </w:pPr>
      <w:r>
        <w:rPr>
          <w:b/>
          <w:lang w:val="bg-BG"/>
        </w:rPr>
        <w:t>Гражданският сектор</w:t>
      </w:r>
      <w:r>
        <w:rPr>
          <w:lang w:val="bg-BG"/>
        </w:rPr>
        <w:t xml:space="preserve"> като цяло и конкретно неправителствените организации все повече утвърждават своята обществена роля в превенцията на корупцията, която се превръща в същинско поле на тяхната дейност. За резултата от усилията на третия сектор и на гражданското общество като цяло за ограничаване на корупционните практики косвено можем да съдим по разширяващата се обществена подкрепа за упражняването на независим граждански контрол върху публичната власт, както и към постепенно преодоляване на откровения негативизъм спрямо гражданските инициативи за прозрачност от страна на властите. Несъмнен антикорупционен ефект беше постигнат в резултат на подобряване взаимодействието между неправителствените организации, медиите и гражданското общество като цяло, което допринася и за преодоляване на отчуждението между отделните обществени сектори. </w:t>
      </w:r>
      <w:r>
        <w:rPr>
          <w:lang w:val="ru-RU"/>
        </w:rPr>
        <w:t>[2]</w:t>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Heading2"/>
        <w:rPr>
          <w:lang w:val="bg-BG"/>
        </w:rPr>
      </w:pPr>
      <w:bookmarkStart w:id="9" w:name="__RefHeading___Toc115459035"/>
      <w:bookmarkEnd w:id="9"/>
      <w:r>
        <w:rPr>
          <w:lang w:val="bg-BG"/>
        </w:rPr>
        <w:t>Заключение</w:t>
      </w:r>
    </w:p>
    <w:p>
      <w:pPr>
        <w:pStyle w:val="Normal"/>
        <w:rPr>
          <w:lang w:val="bg-BG"/>
        </w:rPr>
      </w:pPr>
      <w:r>
        <w:rPr>
          <w:lang w:val="bg-BG"/>
        </w:rPr>
      </w:r>
    </w:p>
    <w:p>
      <w:pPr>
        <w:pStyle w:val="Normal"/>
        <w:rPr>
          <w:lang w:val="bg-BG"/>
        </w:rPr>
      </w:pPr>
      <w:r>
        <w:rPr>
          <w:lang w:val="bg-BG"/>
        </w:rPr>
        <w:t>Дълбоко вкоренените причини за появата и разцвета на корупцията в България показват, че вероятността за рязко свиване на нейните мащаби в кратки срокове не е много голяма.</w:t>
      </w:r>
    </w:p>
    <w:p>
      <w:pPr>
        <w:pStyle w:val="Normal"/>
        <w:rPr>
          <w:lang w:val="bg-BG"/>
        </w:rPr>
      </w:pPr>
      <w:r>
        <w:rPr>
          <w:lang w:val="bg-BG"/>
        </w:rPr>
        <w:t>В средносрочен план надеждите за ограничаване на корупцията се свързват по-скоро с външни фактори - Европейския съюз, международните финансови институции, чуждите инвеститори.</w:t>
      </w:r>
    </w:p>
    <w:p>
      <w:pPr>
        <w:pStyle w:val="Normal"/>
        <w:rPr>
          <w:lang w:val="bg-BG"/>
        </w:rPr>
      </w:pPr>
      <w:r>
        <w:rPr>
          <w:lang w:val="bg-BG"/>
        </w:rPr>
        <w:t>Доколкото вътрешната реакция на явлението е пренебрежимо малка, едва ли може да се разчита че тя би провокирала съществена промяна в манталитета и практиката на държавната администрация.</w:t>
      </w:r>
    </w:p>
    <w:p>
      <w:pPr>
        <w:pStyle w:val="Normal"/>
        <w:rPr>
          <w:lang w:val="bg-BG"/>
        </w:rPr>
      </w:pPr>
      <w:r>
        <w:rPr>
          <w:lang w:val="bg-BG"/>
        </w:rPr>
        <w:t>Антикорупционните реформи в България се намират в решителна фаза, което се обуславя от няколко ключови фактора. Получените предупредителни сигнали в края на 2004 г. за увеличение на корупционните сделки и техните мащаби в сравнение с достигнатото в началото на годината равнище, е индикатор за изчерпване потенциала и за необходимостта от укрепване и надстройване на осъществяваните досега антикорупционни политики, програми и инициативи. Политическата и свързаната с нея голяма административна корупция, които останаха слабо засегнати от досегашните реформи, намаляват конкурентоспособността и растежа на икономиката. По този начин страната рискува да попадне в порочен кръг, при който ефектите от ниската икономическа ефективност и корупцията взаимно се подсилват. Корупцията все още е един от основните дългосрочни рискове за успешната интеграция на България в Европейския съюз и оказва негативно влияние в няколко направления – създава институционална неустойчивост и трудности за прилагането на общите правила и политики на ЕС в страната; увеличава риска от злоупотреби и неефективно управление на предприсъединителните и структурните фондове на Европейския съюз; благоприятства „износа на престъпност” към останалите страни-членки.</w:t>
      </w:r>
    </w:p>
    <w:p>
      <w:pPr>
        <w:pStyle w:val="Normal"/>
        <w:rPr>
          <w:lang w:val="bg-BG"/>
        </w:rPr>
      </w:pPr>
      <w:r>
        <w:rPr>
          <w:lang w:val="bg-BG"/>
        </w:rPr>
        <w:t>Новите предизвикателства и възможности, свързани с присъединяването на България към Европейския съюз, изискват реформите да бъдат неразделна част от цялостната стратегия за обществена модернизация. Противодействието на корупцията и организираната престъпност следва да бъде насочено както към реализацията на специфични антикорупционни мерки, така и към цялостни реформи, ограничаващи същностните причини за появата и разпространението на корупцията:</w:t>
      </w:r>
    </w:p>
    <w:p>
      <w:pPr>
        <w:pStyle w:val="Normal"/>
        <w:rPr>
          <w:lang w:val="bg-BG"/>
        </w:rPr>
      </w:pPr>
      <w:r>
        <w:rPr>
          <w:lang w:val="bg-BG"/>
        </w:rPr>
        <w:t>Доизграждане на ефективно функциониращи демократични публични институции. Наложителни са конституционни и законодателни промени, които да доведат до по-добър баланс и взаимодействие на властите и до по-голяма отговорност и ангажиране на всяка една от тях с противодействието на корупцията в обществото. Необходимо е укрепване на съществуващите и утвърждаване на нови механизми за независим контрол с цел посрещане на „двойното предизвикателство” на административната и на голямата корупция, както се отбелязва в антикорупционната стратегия на Американската агенция за международно развитие. Все повече ще нараства ролята на специализираните звена за предотвратяване и разкриване на конфликтите на интереси и вътрешната корупция в държавните институции. Специално внимание е необходимо да се отдели на законодателната регламентация на механизмите за финансиране на политическите партии, на политическия лобизъм, на воденето на предизборната борба, на ограничаване на политическата намеса в останалите обществени сфери.</w:t>
      </w:r>
    </w:p>
    <w:p>
      <w:pPr>
        <w:pStyle w:val="Normal"/>
        <w:rPr>
          <w:lang w:val="bg-BG"/>
        </w:rPr>
      </w:pPr>
      <w:r>
        <w:rPr>
          <w:lang w:val="bg-BG"/>
        </w:rPr>
        <w:t>Ефикасната, стабилна и некорумпирана съдебна власт е най-мощното средство за утвърждаване на правовата държава и ограничаване на корупцията в обществото. Реформите в съдебната власт и органите за ред и сигурност ще продължат да бъдат приоритет за България в процеса на присъединяване на страната към Европейския съюз като е необходимо те да отговорят на няколко ключови предизвикателства. Основно място сред тях заемат продължаването на реформата на досъдебната фаза на наказателния процес; радикални организационни и структурни промени в системата на съдебната власт, отнасящи се преди всичко до ролята и мястото на следствието и прокуратурата; създаването на работещи механизми за взаимодействие и обмен на информация между отделните звена на съдебната власт и между тях и другите органи, ангажирани в противодействието на престъпността и корупцията.</w:t>
      </w:r>
    </w:p>
    <w:p>
      <w:pPr>
        <w:pStyle w:val="Normal"/>
        <w:rPr>
          <w:lang w:val="bg-BG"/>
        </w:rPr>
      </w:pPr>
      <w:r>
        <w:rPr>
          <w:lang w:val="bg-BG"/>
        </w:rPr>
        <w:t>Укрепване на институциите на пазарната икономика, стимулиращи рационалното и легитимно икономическо поведение на стопанските субекти. Този процес е свързан с разширяване на икономическата свобода и конкуренцията, ограничаване на административната зависимост на бизнеса от бюрократична намеса, утвърждаване на модерна бизнес култура и етика. Изкуственото създаване на монополни структури в икономиката чрез политическа корупция и намеса, както и липсата на адекватна и силна политика за насърчаване на конкурентоспособността намалява съществено потенциала на страната за икономически растеж. Начинът на прилагане и администриране на регулативните режими продължава да създава бюрократични пречки на българския бизнес, увеличава разходите на фирмите при извършване на тяхната стопанска дейност и генерира корупция. Обществените поръчки и концесиите все още са свързани с корупционни схеми за облагодетелстване на определени участници в провежданите търгове и конкурси. Особено значение придобива създаването на ясна нормативна уредба и прозрачен механизъм за използване на предприсъединителните фондове на Европейския съюз и надеждна система за вътрешен и граждански контрол при тяхното управление.</w:t>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Normal"/>
        <w:rPr>
          <w:lang w:val="bg-BG"/>
        </w:rPr>
      </w:pPr>
      <w:r>
        <w:rPr>
          <w:lang w:val="bg-BG"/>
        </w:rPr>
      </w:r>
    </w:p>
    <w:p>
      <w:pPr>
        <w:pStyle w:val="Heading2"/>
        <w:rPr>
          <w:lang w:val="bg-BG"/>
        </w:rPr>
      </w:pPr>
      <w:bookmarkStart w:id="10" w:name="__RefHeading___Toc115459036"/>
      <w:bookmarkEnd w:id="10"/>
      <w:r>
        <w:rPr>
          <w:lang w:val="bg-BG"/>
        </w:rPr>
        <w:t>Използвана литература:</w:t>
      </w:r>
    </w:p>
    <w:p>
      <w:pPr>
        <w:pStyle w:val="Normal"/>
        <w:ind w:hanging="142"/>
        <w:rPr>
          <w:lang w:val="ru-RU"/>
        </w:rPr>
      </w:pPr>
      <w:r>
        <w:rPr>
          <w:lang w:val="ru-RU"/>
        </w:rPr>
        <w:t>1.Информационните технологии срещу корупцията</w:t>
      </w:r>
    </w:p>
    <w:p>
      <w:pPr>
        <w:pStyle w:val="Normal"/>
        <w:ind w:hanging="142"/>
        <w:rPr>
          <w:lang w:val="ru-RU"/>
        </w:rPr>
      </w:pPr>
      <w:r>
        <w:rPr>
          <w:lang w:val="ru-RU"/>
        </w:rPr>
        <w:t>Издадена съвместно с Фондация "Приложни изследвания и комуникации</w:t>
      </w:r>
    </w:p>
    <w:p>
      <w:pPr>
        <w:pStyle w:val="Normal"/>
        <w:ind w:hanging="142"/>
        <w:rPr>
          <w:lang w:val="ru-RU"/>
        </w:rPr>
      </w:pPr>
      <w:r>
        <w:rPr>
          <w:lang w:val="ru-RU"/>
        </w:rPr>
        <w:t>2. Противодействие на корупцията в местната власт</w:t>
      </w:r>
    </w:p>
    <w:p>
      <w:pPr>
        <w:pStyle w:val="Normal"/>
        <w:ind w:hanging="142"/>
        <w:rPr>
          <w:lang w:val="ru-RU"/>
        </w:rPr>
      </w:pPr>
      <w:r>
        <w:rPr>
          <w:lang w:val="ru-RU"/>
        </w:rPr>
        <w:t>Издадена от Асоциация АКСЕС</w:t>
      </w:r>
    </w:p>
    <w:p>
      <w:pPr>
        <w:pStyle w:val="Normal"/>
        <w:ind w:hanging="142"/>
        <w:rPr/>
      </w:pPr>
      <w:r>
        <w:rPr>
          <w:lang w:val="ru-RU"/>
        </w:rPr>
        <w:t>3. Борба с</w:t>
      </w:r>
      <w:r>
        <w:rPr>
          <w:lang w:val="bg-BG"/>
        </w:rPr>
        <w:t>рещу</w:t>
      </w:r>
      <w:r>
        <w:rPr>
          <w:lang w:val="ru-RU"/>
        </w:rPr>
        <w:t xml:space="preserve"> корупцията и злоупотребите в публичната администрация</w:t>
      </w:r>
      <w:r>
        <w:rPr>
          <w:lang w:val="bg-BG"/>
        </w:rPr>
        <w:t>, Коалиция 2000</w:t>
      </w:r>
    </w:p>
    <w:p>
      <w:pPr>
        <w:pStyle w:val="Normal"/>
        <w:ind w:hanging="142"/>
        <w:rPr>
          <w:lang w:val="ru-RU"/>
        </w:rPr>
      </w:pPr>
      <w:r>
        <w:rPr>
          <w:lang w:val="ru-RU"/>
        </w:rPr>
        <w:t>4. Съдебна власт и корупция</w:t>
      </w:r>
    </w:p>
    <w:p>
      <w:pPr>
        <w:pStyle w:val="Normal"/>
        <w:ind w:hanging="142"/>
        <w:rPr>
          <w:lang w:val="ru-RU"/>
        </w:rPr>
      </w:pPr>
      <w:r>
        <w:rPr>
          <w:lang w:val="ru-RU"/>
        </w:rPr>
        <w:t xml:space="preserve">Издаден от Коалиция 2000 и Съюза на съдиите в България </w:t>
      </w:r>
    </w:p>
    <w:p>
      <w:pPr>
        <w:pStyle w:val="Normal"/>
        <w:ind w:hanging="142"/>
        <w:rPr>
          <w:lang w:val="ru-RU"/>
        </w:rPr>
      </w:pPr>
      <w:r>
        <w:rPr>
          <w:lang w:val="ru-RU"/>
        </w:rPr>
        <w:t>5. Икономическата цена на корупцията</w:t>
      </w:r>
    </w:p>
    <w:p>
      <w:pPr>
        <w:pStyle w:val="Normal"/>
        <w:ind w:hanging="142"/>
        <w:rPr>
          <w:lang w:val="ru-RU"/>
        </w:rPr>
      </w:pPr>
      <w:r>
        <w:rPr>
          <w:lang w:val="ru-RU"/>
        </w:rPr>
        <w:t>Издадена от Центъра за икономическо развитие</w:t>
      </w:r>
    </w:p>
    <w:p>
      <w:pPr>
        <w:pStyle w:val="Normal"/>
        <w:ind w:hanging="142"/>
        <w:rPr>
          <w:lang w:val="ru-RU"/>
        </w:rPr>
      </w:pPr>
      <w:r>
        <w:rPr>
          <w:lang w:val="ru-RU"/>
        </w:rPr>
        <w:t>6. Корупцията в парламентарната практика и законодателния процес</w:t>
      </w:r>
    </w:p>
    <w:p>
      <w:pPr>
        <w:pStyle w:val="Normal"/>
        <w:ind w:hanging="142"/>
        <w:rPr>
          <w:lang w:val="ru-RU"/>
        </w:rPr>
      </w:pPr>
      <w:r>
        <w:rPr>
          <w:lang w:val="ru-RU"/>
        </w:rPr>
        <w:t>Сборник материали, подготвен от експерти на Центъра за социални практики</w:t>
      </w:r>
    </w:p>
    <w:p>
      <w:pPr>
        <w:pStyle w:val="Normal"/>
        <w:ind w:hanging="142"/>
        <w:rPr>
          <w:lang w:val="ru-RU"/>
        </w:rPr>
      </w:pPr>
      <w:r>
        <w:rPr>
          <w:lang w:val="ru-RU"/>
        </w:rPr>
        <w:t xml:space="preserve">7. Измерване и наблюдение на корупцията: Световната практика и българския опит </w:t>
      </w:r>
    </w:p>
    <w:p>
      <w:pPr>
        <w:pStyle w:val="Normal"/>
        <w:ind w:hanging="142"/>
        <w:rPr>
          <w:lang w:val="ru-RU"/>
        </w:rPr>
      </w:pPr>
      <w:r>
        <w:rPr>
          <w:lang w:val="ru-RU"/>
        </w:rPr>
        <w:t xml:space="preserve">Издаден от Центъра за изследване на демокрацията. </w:t>
      </w:r>
    </w:p>
    <w:p>
      <w:pPr>
        <w:pStyle w:val="Normal"/>
        <w:ind w:hanging="142"/>
        <w:rPr>
          <w:lang w:val="ru-RU"/>
        </w:rPr>
      </w:pPr>
      <w:r>
        <w:rPr>
          <w:lang w:val="ru-RU"/>
        </w:rPr>
        <w:t>8. Международни актове за противодействие на корупцията</w:t>
      </w:r>
    </w:p>
    <w:p>
      <w:pPr>
        <w:pStyle w:val="Normal"/>
        <w:ind w:hanging="142"/>
        <w:rPr>
          <w:lang w:val="ru-RU"/>
        </w:rPr>
      </w:pPr>
      <w:r>
        <w:rPr>
          <w:lang w:val="ru-RU"/>
        </w:rPr>
        <w:t xml:space="preserve">Издаден от Информационния център на Съвета на Европа </w:t>
      </w:r>
    </w:p>
    <w:p>
      <w:pPr>
        <w:pStyle w:val="Normal"/>
        <w:ind w:hanging="142"/>
        <w:rPr>
          <w:lang w:val="bg-BG"/>
        </w:rPr>
      </w:pPr>
      <w:r>
        <w:rPr>
          <w:lang w:val="bg-BG"/>
        </w:rPr>
        <w:t>9. Станков,Б., Организирана престъпност, изд.Албатрос,С., 2002</w:t>
      </w:r>
    </w:p>
    <w:p>
      <w:pPr>
        <w:pStyle w:val="Normal"/>
        <w:ind w:hanging="142"/>
        <w:rPr>
          <w:lang w:val="ru-RU"/>
        </w:rPr>
      </w:pPr>
      <w:r>
        <w:rPr>
          <w:lang w:val="bg-BG"/>
        </w:rPr>
        <w:t>10.Станков,Б.,Криминология, Теоретични основи,изд.Черноризец Храбър,2003</w:t>
      </w:r>
    </w:p>
    <w:p>
      <w:pPr>
        <w:pStyle w:val="Normal"/>
        <w:ind w:hanging="142"/>
        <w:rPr/>
      </w:pPr>
      <w:r>
        <w:rPr>
          <w:lang w:val="ru-RU"/>
        </w:rPr>
        <w:t>11.</w:t>
      </w:r>
      <w:r>
        <w:rPr>
          <w:lang w:val="bg-BG"/>
        </w:rPr>
        <w:t>Антикорупционни реформи в България,Коалиция 2000</w:t>
      </w:r>
    </w:p>
    <w:p>
      <w:pPr>
        <w:pStyle w:val="Normal"/>
        <w:ind w:hanging="142"/>
        <w:rPr>
          <w:lang w:val="bg-BG"/>
        </w:rPr>
      </w:pPr>
      <w:r>
        <w:rPr>
          <w:lang w:val="bg-BG"/>
        </w:rPr>
        <w:t xml:space="preserve">12. </w:t>
      </w:r>
      <w:hyperlink r:id="rId2">
        <w:r>
          <w:rPr>
            <w:rStyle w:val="InternetLink"/>
          </w:rPr>
          <w:t>http</w:t>
        </w:r>
        <w:r>
          <w:rPr>
            <w:rStyle w:val="InternetLink"/>
            <w:lang w:val="bg-BG"/>
          </w:rPr>
          <w:t>://</w:t>
        </w:r>
        <w:r>
          <w:rPr>
            <w:rStyle w:val="InternetLink"/>
          </w:rPr>
          <w:t>www</w:t>
        </w:r>
        <w:r>
          <w:rPr>
            <w:rStyle w:val="InternetLink"/>
            <w:lang w:val="bg-BG"/>
          </w:rPr>
          <w:t>.</w:t>
        </w:r>
        <w:r>
          <w:rPr>
            <w:rStyle w:val="InternetLink"/>
          </w:rPr>
          <w:t>anticorruption</w:t>
        </w:r>
        <w:r>
          <w:rPr>
            <w:rStyle w:val="InternetLink"/>
            <w:lang w:val="bg-BG"/>
          </w:rPr>
          <w:t>.</w:t>
        </w:r>
        <w:r>
          <w:rPr>
            <w:rStyle w:val="InternetLink"/>
          </w:rPr>
          <w:t>bg</w:t>
        </w:r>
        <w:r>
          <w:rPr>
            <w:rStyle w:val="InternetLink"/>
            <w:lang w:val="bg-BG"/>
          </w:rPr>
          <w:t>/</w:t>
        </w:r>
        <w:r>
          <w:rPr>
            <w:rStyle w:val="InternetLink"/>
          </w:rPr>
          <w:t>bg</w:t>
        </w:r>
        <w:r>
          <w:rPr>
            <w:rStyle w:val="InternetLink"/>
            <w:lang w:val="bg-BG"/>
          </w:rPr>
          <w:t>/</w:t>
        </w:r>
        <w:r>
          <w:rPr>
            <w:rStyle w:val="InternetLink"/>
          </w:rPr>
          <w:t>media</w:t>
        </w:r>
        <w:r>
          <w:rPr>
            <w:rStyle w:val="InternetLink"/>
            <w:lang w:val="bg-BG"/>
          </w:rPr>
          <w:t>.</w:t>
        </w:r>
        <w:r>
          <w:rPr>
            <w:rStyle w:val="InternetLink"/>
          </w:rPr>
          <w:t>htm</w:t>
        </w:r>
      </w:hyperlink>
    </w:p>
    <w:p>
      <w:pPr>
        <w:pStyle w:val="Normal"/>
        <w:ind w:hanging="142"/>
        <w:rPr>
          <w:lang w:val="bg-BG"/>
        </w:rPr>
      </w:pPr>
      <w:r>
        <w:rPr>
          <w:lang w:val="bg-BG"/>
        </w:rPr>
        <w:t xml:space="preserve">13. </w:t>
      </w:r>
      <w:hyperlink r:id="rId3">
        <w:r>
          <w:rPr>
            <w:rStyle w:val="InternetLink"/>
          </w:rPr>
          <w:t>http</w:t>
        </w:r>
        <w:r>
          <w:rPr>
            <w:rStyle w:val="InternetLink"/>
            <w:lang w:val="bg-BG"/>
          </w:rPr>
          <w:t>://</w:t>
        </w:r>
        <w:r>
          <w:rPr>
            <w:rStyle w:val="InternetLink"/>
          </w:rPr>
          <w:t>www</w:t>
        </w:r>
        <w:r>
          <w:rPr>
            <w:rStyle w:val="InternetLink"/>
            <w:lang w:val="bg-BG"/>
          </w:rPr>
          <w:t>.</w:t>
        </w:r>
        <w:r>
          <w:rPr>
            <w:rStyle w:val="InternetLink"/>
          </w:rPr>
          <w:t>anticorruption</w:t>
        </w:r>
        <w:r>
          <w:rPr>
            <w:rStyle w:val="InternetLink"/>
            <w:lang w:val="bg-BG"/>
          </w:rPr>
          <w:t>-</w:t>
        </w:r>
        <w:r>
          <w:rPr>
            <w:rStyle w:val="InternetLink"/>
          </w:rPr>
          <w:t>online</w:t>
        </w:r>
        <w:r>
          <w:rPr>
            <w:rStyle w:val="InternetLink"/>
            <w:lang w:val="bg-BG"/>
          </w:rPr>
          <w:t>.</w:t>
        </w:r>
        <w:r>
          <w:rPr>
            <w:rStyle w:val="InternetLink"/>
          </w:rPr>
          <w:t>org</w:t>
        </w:r>
        <w:r>
          <w:rPr>
            <w:rStyle w:val="InternetLink"/>
            <w:lang w:val="bg-BG"/>
          </w:rPr>
          <w:t>/</w:t>
        </w:r>
        <w:r>
          <w:rPr>
            <w:rStyle w:val="InternetLink"/>
          </w:rPr>
          <w:t>corrupt</w:t>
        </w:r>
        <w:r>
          <w:rPr>
            <w:rStyle w:val="InternetLink"/>
            <w:lang w:val="bg-BG"/>
          </w:rPr>
          <w:t>.</w:t>
        </w:r>
        <w:r>
          <w:rPr>
            <w:rStyle w:val="InternetLink"/>
          </w:rPr>
          <w:t>html</w:t>
        </w:r>
      </w:hyperlink>
    </w:p>
    <w:p>
      <w:pPr>
        <w:pStyle w:val="Normal"/>
        <w:ind w:hanging="142"/>
        <w:rPr>
          <w:lang w:val="bg-BG"/>
        </w:rPr>
      </w:pPr>
      <w:r>
        <w:rPr>
          <w:lang w:val="bg-BG"/>
        </w:rPr>
        <w:t xml:space="preserve">14. </w:t>
      </w:r>
      <w:hyperlink r:id="rId4">
        <w:r>
          <w:rPr>
            <w:rStyle w:val="InternetLink"/>
          </w:rPr>
          <w:t>http</w:t>
        </w:r>
        <w:r>
          <w:rPr>
            <w:rStyle w:val="InternetLink"/>
            <w:lang w:val="bg-BG"/>
          </w:rPr>
          <w:t>://</w:t>
        </w:r>
        <w:r>
          <w:rPr>
            <w:rStyle w:val="InternetLink"/>
          </w:rPr>
          <w:t>www</w:t>
        </w:r>
        <w:r>
          <w:rPr>
            <w:rStyle w:val="InternetLink"/>
            <w:lang w:val="bg-BG"/>
          </w:rPr>
          <w:t>.</w:t>
        </w:r>
        <w:r>
          <w:rPr>
            <w:rStyle w:val="InternetLink"/>
          </w:rPr>
          <w:t>csd</w:t>
        </w:r>
        <w:r>
          <w:rPr>
            <w:rStyle w:val="InternetLink"/>
            <w:lang w:val="bg-BG"/>
          </w:rPr>
          <w:t>.</w:t>
        </w:r>
        <w:r>
          <w:rPr>
            <w:rStyle w:val="InternetLink"/>
          </w:rPr>
          <w:t>bg</w:t>
        </w:r>
        <w:r>
          <w:rPr>
            <w:rStyle w:val="InternetLink"/>
            <w:lang w:val="bg-BG"/>
          </w:rPr>
          <w:t>/</w:t>
        </w:r>
        <w:r>
          <w:rPr>
            <w:rStyle w:val="InternetLink"/>
          </w:rPr>
          <w:t>bg</w:t>
        </w:r>
        <w:r>
          <w:rPr>
            <w:rStyle w:val="InternetLink"/>
            <w:lang w:val="bg-BG"/>
          </w:rPr>
          <w:t>/</w:t>
        </w:r>
        <w:r>
          <w:rPr>
            <w:rStyle w:val="InternetLink"/>
          </w:rPr>
          <w:t>gdln</w:t>
        </w:r>
        <w:r>
          <w:rPr>
            <w:rStyle w:val="InternetLink"/>
            <w:lang w:val="bg-BG"/>
          </w:rPr>
          <w:t>/</w:t>
        </w:r>
        <w:r>
          <w:rPr>
            <w:rStyle w:val="InternetLink"/>
          </w:rPr>
          <w:t>artShow</w:t>
        </w:r>
        <w:r>
          <w:rPr>
            <w:rStyle w:val="InternetLink"/>
            <w:lang w:val="bg-BG"/>
          </w:rPr>
          <w:t>.</w:t>
        </w:r>
        <w:r>
          <w:rPr>
            <w:rStyle w:val="InternetLink"/>
          </w:rPr>
          <w:t>php</w:t>
        </w:r>
        <w:r>
          <w:rPr>
            <w:rStyle w:val="InternetLink"/>
            <w:lang w:val="bg-BG"/>
          </w:rPr>
          <w:t>?</w:t>
        </w:r>
        <w:r>
          <w:rPr>
            <w:rStyle w:val="InternetLink"/>
          </w:rPr>
          <w:t>id</w:t>
        </w:r>
        <w:r>
          <w:rPr>
            <w:rStyle w:val="InternetLink"/>
            <w:lang w:val="bg-BG"/>
          </w:rPr>
          <w:t>=6275</w:t>
        </w:r>
      </w:hyperlink>
    </w:p>
    <w:p>
      <w:pPr>
        <w:pStyle w:val="Normal"/>
        <w:ind w:hanging="142"/>
        <w:rPr>
          <w:lang w:val="bg-BG"/>
        </w:rPr>
      </w:pPr>
      <w:r>
        <w:rPr>
          <w:lang w:val="bg-BG"/>
        </w:rPr>
        <w:t>15.http://www.bulgaria-gateway.org/bg/</w:t>
      </w:r>
    </w:p>
    <w:p>
      <w:pPr>
        <w:pStyle w:val="Normal"/>
        <w:ind w:hanging="142"/>
        <w:rPr>
          <w:lang w:val="bg-BG"/>
        </w:rPr>
      </w:pPr>
      <w:r>
        <w:rPr>
          <w:lang w:val="bg-BG"/>
        </w:rPr>
      </w:r>
    </w:p>
    <w:sectPr>
      <w:footerReference w:type="default" r:id="rId5"/>
      <w:footerReference w:type="first" r:id="rId6"/>
      <w:type w:val="nextPage"/>
      <w:pgSz w:w="11906" w:h="16838"/>
      <w:pgMar w:left="1701" w:right="1134" w:gutter="0" w:header="0" w:top="1134" w:footer="720" w:bottom="1134"/>
      <w:pgNumType w:start="0"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cc"/>
    <w:family w:val="swiss"/>
    <w:pitch w:val="variable"/>
  </w:font>
  <w:font w:name="Times New Roman">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rPr/>
    </w:pPr>
    <w:r>
      <w:rPr/>
    </w:r>
    <w:r>
      <mc:AlternateContent>
        <mc:Choice Requires="wps">
          <w:drawing>
            <wp:anchor behindDoc="0" distT="0" distB="0" distL="0" distR="0" simplePos="0" locked="0" layoutInCell="0" allowOverlap="1" relativeHeight="60">
              <wp:simplePos x="0" y="0"/>
              <wp:positionH relativeFrom="margin">
                <wp:align>right</wp:align>
              </wp:positionH>
              <wp:positionV relativeFrom="paragraph">
                <wp:posOffset>635</wp:posOffset>
              </wp:positionV>
              <wp:extent cx="153035" cy="175260"/>
              <wp:effectExtent l="0" t="0" r="0" b="0"/>
              <wp:wrapSquare wrapText="largest"/>
              <wp:docPr id="2" name="Frame1"/>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59</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2.05pt;height:13.8pt;mso-wrap-distance-left:0pt;mso-wrap-distance-right:0pt;mso-wrap-distance-top:0pt;mso-wrap-distance-bottom:0pt;margin-top:0.05pt;mso-position-vertical-relative:text;margin-left:441.5pt;mso-position-horizontal:right;mso-position-horizontal-relative:margin">
              <v:fill opacity="0f"/>
              <v:textbox inset="0in,0in,0in,0in">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59</w:t>
                    </w:r>
                    <w:r>
                      <w:rPr>
                        <w:rStyle w:val="PageNumber"/>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pStyle w:val="Heading5"/>
      <w:numFmt w:val="none"/>
      <w:suff w:val="nothing"/>
      <w:lvlText w:val=""/>
      <w:lvlJc w:val="left"/>
      <w:pPr>
        <w:tabs>
          <w:tab w:val="num" w:pos="0"/>
        </w:tabs>
        <w:ind w:left="0" w:hanging="0"/>
      </w:pPr>
    </w:lvl>
    <w:lvl w:ilvl="5">
      <w:start w:val="1"/>
      <w:pStyle w:val="Heading6"/>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1080"/>
        </w:tabs>
        <w:ind w:left="1080" w:hanging="360"/>
      </w:pPr>
      <w:rPr/>
    </w:lvl>
  </w:abstractNum>
  <w:abstractNum w:abstractNumId="3">
    <w:lvl w:ilvl="0">
      <w:start w:val="1"/>
      <w:numFmt w:val="decimal"/>
      <w:lvlText w:val="%1."/>
      <w:lvlJc w:val="left"/>
      <w:pPr>
        <w:tabs>
          <w:tab w:val="num" w:pos="1080"/>
        </w:tabs>
        <w:ind w:left="1080" w:hanging="36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val="bestFit" w:percent="145"/>
  <w:defaultTabStop w:val="720"/>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spacing w:lineRule="auto" w:line="360"/>
      <w:ind w:firstLine="720"/>
      <w:jc w:val="both"/>
    </w:pPr>
    <w:rPr>
      <w:rFonts w:ascii="Arial" w:hAnsi="Arial" w:eastAsia="Times New Roman" w:cs="Arial"/>
      <w:color w:val="auto"/>
      <w:sz w:val="28"/>
      <w:szCs w:val="20"/>
      <w:lang w:val="en-US" w:bidi="ar-SA" w:eastAsia="zh-CN"/>
    </w:rPr>
  </w:style>
  <w:style w:type="paragraph" w:styleId="Heading1">
    <w:name w:val="Heading 1"/>
    <w:basedOn w:val="Normal"/>
    <w:next w:val="Normal"/>
    <w:qFormat/>
    <w:pPr>
      <w:keepNext w:val="true"/>
      <w:numPr>
        <w:ilvl w:val="0"/>
        <w:numId w:val="1"/>
      </w:numPr>
      <w:outlineLvl w:val="0"/>
    </w:pPr>
    <w:rPr>
      <w:b/>
      <w:sz w:val="30"/>
    </w:rPr>
  </w:style>
  <w:style w:type="paragraph" w:styleId="Heading2">
    <w:name w:val="Heading 2"/>
    <w:basedOn w:val="Normal"/>
    <w:next w:val="Normal"/>
    <w:qFormat/>
    <w:pPr>
      <w:keepNext w:val="true"/>
      <w:numPr>
        <w:ilvl w:val="1"/>
        <w:numId w:val="1"/>
      </w:numPr>
      <w:outlineLvl w:val="1"/>
    </w:pPr>
    <w:rPr>
      <w:b/>
    </w:rPr>
  </w:style>
  <w:style w:type="paragraph" w:styleId="Heading3">
    <w:name w:val="Heading 3"/>
    <w:basedOn w:val="Normal"/>
    <w:next w:val="Normal"/>
    <w:qFormat/>
    <w:pPr>
      <w:keepNext w:val="true"/>
      <w:numPr>
        <w:ilvl w:val="2"/>
        <w:numId w:val="1"/>
      </w:numPr>
      <w:outlineLvl w:val="2"/>
    </w:pPr>
    <w:rPr>
      <w:smallCaps/>
    </w:rPr>
  </w:style>
  <w:style w:type="paragraph" w:styleId="Heading4">
    <w:name w:val="Heading 4"/>
    <w:basedOn w:val="Normal"/>
    <w:next w:val="Normal"/>
    <w:qFormat/>
    <w:pPr>
      <w:keepNext w:val="true"/>
      <w:numPr>
        <w:ilvl w:val="3"/>
        <w:numId w:val="1"/>
      </w:numPr>
      <w:outlineLvl w:val="3"/>
    </w:pPr>
    <w:rPr>
      <w:i/>
    </w:rPr>
  </w:style>
  <w:style w:type="paragraph" w:styleId="Heading5">
    <w:name w:val="Heading 5"/>
    <w:basedOn w:val="Normal"/>
    <w:next w:val="Normal"/>
    <w:qFormat/>
    <w:pPr>
      <w:keepNext w:val="true"/>
      <w:numPr>
        <w:ilvl w:val="4"/>
        <w:numId w:val="1"/>
      </w:numPr>
      <w:outlineLvl w:val="4"/>
    </w:pPr>
    <w:rPr>
      <w:rFonts w:ascii="Times New Roman" w:hAnsi="Times New Roman" w:cs="Times New Roman"/>
      <w:b/>
      <w:u w:val="single"/>
      <w:lang w:val="bg-BG"/>
    </w:rPr>
  </w:style>
  <w:style w:type="paragraph" w:styleId="Heading6">
    <w:name w:val="Heading 6"/>
    <w:basedOn w:val="Normal"/>
    <w:next w:val="Normal"/>
    <w:qFormat/>
    <w:pPr>
      <w:keepNext w:val="true"/>
      <w:numPr>
        <w:ilvl w:val="5"/>
        <w:numId w:val="1"/>
      </w:numPr>
      <w:outlineLvl w:val="5"/>
    </w:pPr>
    <w:rPr>
      <w:u w:val="single"/>
      <w:lang w:val="bg-BG"/>
    </w:rPr>
  </w:style>
  <w:style w:type="character" w:styleId="WW8Num1z0">
    <w:name w:val="WW8Num1z0"/>
    <w:qFormat/>
    <w:rPr/>
  </w:style>
  <w:style w:type="character" w:styleId="WW8Num2z0">
    <w:name w:val="WW8Num2z0"/>
    <w:qFormat/>
    <w:rPr/>
  </w:style>
  <w:style w:type="character" w:styleId="Style8">
    <w:name w:val="Шрифт на абзаца по подразбиране"/>
    <w:qFormat/>
    <w:rPr/>
  </w:style>
  <w:style w:type="character" w:styleId="PageNumber">
    <w:name w:val="Page Number"/>
    <w:basedOn w:val="Style8"/>
    <w:rPr/>
  </w:style>
  <w:style w:type="character" w:styleId="InternetLink">
    <w:name w:val="Hyperlink"/>
    <w:basedOn w:val="Style8"/>
    <w:rPr>
      <w:color w:val="0000FF"/>
      <w:u w:val="single"/>
    </w:rPr>
  </w:style>
  <w:style w:type="character" w:styleId="IndexLink">
    <w:name w:val="Index Link"/>
    <w:qFormat/>
    <w:rPr/>
  </w:style>
  <w:style w:type="paragraph" w:styleId="Heading">
    <w:name w:val="Heading"/>
    <w:basedOn w:val="Normal"/>
    <w:next w:val="TextBody"/>
    <w:qFormat/>
    <w:pPr>
      <w:ind w:hanging="0"/>
      <w:jc w:val="center"/>
    </w:pPr>
    <w:rPr>
      <w:rFonts w:ascii="Times New Roman" w:hAnsi="Times New Roman" w:cs="Times New Roman"/>
      <w:b/>
      <w:sz w:val="42"/>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Subtitle">
    <w:name w:val="Subtitle"/>
    <w:basedOn w:val="Normal"/>
    <w:next w:val="TextBody"/>
    <w:qFormat/>
    <w:pPr>
      <w:ind w:hanging="0"/>
      <w:jc w:val="center"/>
    </w:pPr>
    <w:rPr>
      <w:rFonts w:ascii="Times New Roman" w:hAnsi="Times New Roman" w:cs="Times New Roman"/>
      <w:sz w:val="32"/>
      <w:lang w:val="bg-BG"/>
    </w:rPr>
  </w:style>
  <w:style w:type="paragraph" w:styleId="HeaderandFooter">
    <w:name w:val="Header and Footer"/>
    <w:basedOn w:val="Normal"/>
    <w:qFormat/>
    <w:pPr>
      <w:suppressLineNumbers/>
      <w:tabs>
        <w:tab w:val="clear" w:pos="720"/>
        <w:tab w:val="center" w:pos="4986" w:leader="none"/>
        <w:tab w:val="right" w:pos="9972" w:leader="none"/>
      </w:tabs>
    </w:pPr>
    <w:rPr/>
  </w:style>
  <w:style w:type="paragraph" w:styleId="Footer">
    <w:name w:val="Footer"/>
    <w:basedOn w:val="Normal"/>
    <w:pPr>
      <w:tabs>
        <w:tab w:val="clear" w:pos="720"/>
        <w:tab w:val="center" w:pos="4536" w:leader="none"/>
        <w:tab w:val="right" w:pos="9072" w:leader="none"/>
      </w:tabs>
      <w:spacing w:lineRule="auto" w:line="240"/>
      <w:ind w:hanging="0"/>
      <w:jc w:val="left"/>
    </w:pPr>
    <w:rPr>
      <w:rFonts w:ascii="Times New Roman" w:hAnsi="Times New Roman" w:cs="Times New Roman"/>
      <w:sz w:val="24"/>
      <w:lang w:val="bg-BG"/>
    </w:rPr>
  </w:style>
  <w:style w:type="paragraph" w:styleId="TextBodyIndent">
    <w:name w:val="Body Text Indent"/>
    <w:basedOn w:val="Normal"/>
    <w:pPr>
      <w:jc w:val="center"/>
    </w:pPr>
    <w:rPr>
      <w:rFonts w:ascii="Times New Roman" w:hAnsi="Times New Roman" w:cs="Times New Roman"/>
      <w:sz w:val="36"/>
      <w:lang w:val="bg-BG"/>
    </w:rPr>
  </w:style>
  <w:style w:type="paragraph" w:styleId="2">
    <w:name w:val="Основен текст с отстъп 2"/>
    <w:basedOn w:val="Normal"/>
    <w:qFormat/>
    <w:pPr/>
    <w:rPr>
      <w:lang w:val="bg-BG"/>
    </w:rPr>
  </w:style>
  <w:style w:type="paragraph" w:styleId="3">
    <w:name w:val="Основен текст с отстъп 3"/>
    <w:basedOn w:val="Normal"/>
    <w:qFormat/>
    <w:pPr/>
    <w:rPr>
      <w:b/>
      <w:lang w:val="bg-BG"/>
    </w:rPr>
  </w:style>
  <w:style w:type="paragraph" w:styleId="Contents1">
    <w:name w:val="TOC 1"/>
    <w:basedOn w:val="Normal"/>
    <w:next w:val="Normal"/>
    <w:pPr>
      <w:spacing w:before="120" w:after="120"/>
      <w:jc w:val="left"/>
    </w:pPr>
    <w:rPr>
      <w:rFonts w:ascii="Times New Roman" w:hAnsi="Times New Roman" w:cs="Times New Roman"/>
      <w:b/>
      <w:caps/>
      <w:sz w:val="20"/>
    </w:rPr>
  </w:style>
  <w:style w:type="paragraph" w:styleId="Contents2">
    <w:name w:val="TOC 2"/>
    <w:basedOn w:val="Normal"/>
    <w:next w:val="Normal"/>
    <w:pPr>
      <w:ind w:left="280" w:firstLine="720"/>
      <w:jc w:val="left"/>
    </w:pPr>
    <w:rPr>
      <w:rFonts w:ascii="Times New Roman" w:hAnsi="Times New Roman" w:cs="Times New Roman"/>
      <w:smallCaps/>
      <w:sz w:val="20"/>
    </w:rPr>
  </w:style>
  <w:style w:type="paragraph" w:styleId="Contents3">
    <w:name w:val="TOC 3"/>
    <w:basedOn w:val="Normal"/>
    <w:next w:val="Normal"/>
    <w:pPr>
      <w:ind w:left="560" w:firstLine="720"/>
      <w:jc w:val="left"/>
    </w:pPr>
    <w:rPr>
      <w:rFonts w:ascii="Times New Roman" w:hAnsi="Times New Roman" w:cs="Times New Roman"/>
      <w:i/>
      <w:sz w:val="20"/>
    </w:rPr>
  </w:style>
  <w:style w:type="paragraph" w:styleId="Contents4">
    <w:name w:val="TOC 4"/>
    <w:basedOn w:val="Normal"/>
    <w:next w:val="Normal"/>
    <w:pPr>
      <w:ind w:left="840" w:firstLine="720"/>
      <w:jc w:val="left"/>
    </w:pPr>
    <w:rPr>
      <w:rFonts w:ascii="Times New Roman" w:hAnsi="Times New Roman" w:cs="Times New Roman"/>
      <w:sz w:val="18"/>
    </w:rPr>
  </w:style>
  <w:style w:type="paragraph" w:styleId="Contents5">
    <w:name w:val="TOC 5"/>
    <w:basedOn w:val="Normal"/>
    <w:next w:val="Normal"/>
    <w:pPr>
      <w:ind w:left="1120" w:firstLine="720"/>
      <w:jc w:val="left"/>
    </w:pPr>
    <w:rPr>
      <w:rFonts w:ascii="Times New Roman" w:hAnsi="Times New Roman" w:cs="Times New Roman"/>
      <w:sz w:val="18"/>
    </w:rPr>
  </w:style>
  <w:style w:type="paragraph" w:styleId="Contents6">
    <w:name w:val="TOC 6"/>
    <w:basedOn w:val="Normal"/>
    <w:next w:val="Normal"/>
    <w:pPr>
      <w:ind w:left="1400" w:firstLine="720"/>
      <w:jc w:val="left"/>
    </w:pPr>
    <w:rPr>
      <w:rFonts w:ascii="Times New Roman" w:hAnsi="Times New Roman" w:cs="Times New Roman"/>
      <w:sz w:val="18"/>
    </w:rPr>
  </w:style>
  <w:style w:type="paragraph" w:styleId="Contents7">
    <w:name w:val="TOC 7"/>
    <w:basedOn w:val="Normal"/>
    <w:next w:val="Normal"/>
    <w:pPr>
      <w:ind w:left="1680" w:firstLine="720"/>
      <w:jc w:val="left"/>
    </w:pPr>
    <w:rPr>
      <w:rFonts w:ascii="Times New Roman" w:hAnsi="Times New Roman" w:cs="Times New Roman"/>
      <w:sz w:val="18"/>
    </w:rPr>
  </w:style>
  <w:style w:type="paragraph" w:styleId="Contents8">
    <w:name w:val="TOC 8"/>
    <w:basedOn w:val="Normal"/>
    <w:next w:val="Normal"/>
    <w:pPr>
      <w:ind w:left="1960" w:firstLine="720"/>
      <w:jc w:val="left"/>
    </w:pPr>
    <w:rPr>
      <w:rFonts w:ascii="Times New Roman" w:hAnsi="Times New Roman" w:cs="Times New Roman"/>
      <w:sz w:val="18"/>
    </w:rPr>
  </w:style>
  <w:style w:type="paragraph" w:styleId="Contents9">
    <w:name w:val="TOC 9"/>
    <w:basedOn w:val="Normal"/>
    <w:next w:val="Normal"/>
    <w:pPr>
      <w:ind w:left="2240" w:firstLine="720"/>
      <w:jc w:val="left"/>
    </w:pPr>
    <w:rPr>
      <w:rFonts w:ascii="Times New Roman" w:hAnsi="Times New Roman" w:cs="Times New Roman"/>
      <w:sz w:val="18"/>
    </w:rPr>
  </w:style>
  <w:style w:type="paragraph" w:styleId="FrameContents">
    <w:name w:val="Frame Contents"/>
    <w:basedOn w:val="Normal"/>
    <w:qFormat/>
    <w:pPr/>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nticorruption.bg/bg/media.htm" TargetMode="External"/><Relationship Id="rId3" Type="http://schemas.openxmlformats.org/officeDocument/2006/relationships/hyperlink" Target="http://www.anticorruption-online.org/corrupt.html" TargetMode="External"/><Relationship Id="rId4" Type="http://schemas.openxmlformats.org/officeDocument/2006/relationships/hyperlink" Target="http://www.csd.bg/bg/gdln/artShow.php?id=6275" TargetMode="Externa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238</TotalTime>
  <Application>LibreOffice/7.4.5.1$Linux_X86_64 LibreOffice_project/40$Build-1</Application>
  <AppVersion>15.0000</AppVersion>
  <Pages>60</Pages>
  <Words>12450</Words>
  <Characters>77228</Characters>
  <CharactersWithSpaces>89451</CharactersWithSpaces>
  <Paragraphs>299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2005-09-25T11:25:00Z</dcterms:created>
  <dc:creator>Ivan Jelev</dc:creator>
  <dc:description/>
  <cp:keywords/>
  <dc:language>en-US</dc:language>
  <cp:lastModifiedBy>Pepina</cp:lastModifiedBy>
  <cp:lastPrinted>2005-09-26T01:14:00Z</cp:lastPrinted>
  <dcterms:modified xsi:type="dcterms:W3CDTF">2010-10-07T20:11:00Z</dcterms:modified>
  <cp:revision>62</cp:revision>
  <dc:subject/>
  <dc:title>Думите на Ал Капоне, че това, което не става с пари, става с много пари, всъщност са и българската рецепта за разрешаване на всеки личен или бизнес проблем</dc:title>
</cp:coreProperties>
</file>